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756" w:rsidRDefault="00BC2756" w:rsidP="00BC275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C4573"/>
          <w:sz w:val="50"/>
          <w:szCs w:val="50"/>
          <w:lang w:val="en-US"/>
        </w:rPr>
      </w:pPr>
      <w:proofErr w:type="spellStart"/>
      <w:r>
        <w:rPr>
          <w:rFonts w:ascii="Arial" w:hAnsi="Arial" w:cs="Arial"/>
          <w:b/>
          <w:bCs/>
          <w:color w:val="1C4573"/>
          <w:sz w:val="50"/>
          <w:szCs w:val="50"/>
          <w:lang w:val="en-US"/>
        </w:rPr>
        <w:t>Pirkei</w:t>
      </w:r>
      <w:proofErr w:type="spellEnd"/>
      <w:r>
        <w:rPr>
          <w:rFonts w:ascii="Arial" w:hAnsi="Arial" w:cs="Arial"/>
          <w:b/>
          <w:bCs/>
          <w:color w:val="1C4573"/>
          <w:sz w:val="50"/>
          <w:szCs w:val="5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1C4573"/>
          <w:sz w:val="50"/>
          <w:szCs w:val="50"/>
          <w:lang w:val="en-US"/>
        </w:rPr>
        <w:t>Avot</w:t>
      </w:r>
      <w:proofErr w:type="spellEnd"/>
      <w:r>
        <w:rPr>
          <w:rFonts w:ascii="Arial" w:hAnsi="Arial" w:cs="Arial"/>
          <w:b/>
          <w:bCs/>
          <w:color w:val="1C4573"/>
          <w:sz w:val="50"/>
          <w:szCs w:val="5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1C4573"/>
          <w:sz w:val="50"/>
          <w:szCs w:val="50"/>
          <w:lang w:val="en-US"/>
        </w:rPr>
        <w:t>Capítulo</w:t>
      </w:r>
      <w:proofErr w:type="spellEnd"/>
      <w:r>
        <w:rPr>
          <w:rFonts w:ascii="Arial" w:hAnsi="Arial" w:cs="Arial"/>
          <w:b/>
          <w:bCs/>
          <w:color w:val="1C4573"/>
          <w:sz w:val="50"/>
          <w:szCs w:val="50"/>
          <w:lang w:val="en-US"/>
        </w:rPr>
        <w:t xml:space="preserve"> 4:1</w:t>
      </w:r>
    </w:p>
    <w:p w:rsidR="00BC2756" w:rsidRDefault="00BC2756" w:rsidP="00BC275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1A3E69"/>
          <w:sz w:val="30"/>
          <w:szCs w:val="30"/>
          <w:lang w:val="en-US"/>
        </w:rPr>
      </w:pPr>
      <w:r>
        <w:rPr>
          <w:rFonts w:ascii="Arial" w:hAnsi="Arial" w:cs="Arial"/>
          <w:color w:val="1A3E69"/>
          <w:sz w:val="30"/>
          <w:szCs w:val="30"/>
          <w:lang w:val="en-US"/>
        </w:rPr>
        <w:t>"¿</w:t>
      </w:r>
      <w:proofErr w:type="spellStart"/>
      <w:r>
        <w:rPr>
          <w:rFonts w:ascii="Arial" w:hAnsi="Arial" w:cs="Arial"/>
          <w:color w:val="1A3E69"/>
          <w:sz w:val="30"/>
          <w:szCs w:val="30"/>
          <w:lang w:val="en-US"/>
        </w:rPr>
        <w:t>Quién</w:t>
      </w:r>
      <w:proofErr w:type="spellEnd"/>
      <w:r>
        <w:rPr>
          <w:rFonts w:ascii="Arial" w:hAnsi="Arial" w:cs="Arial"/>
          <w:color w:val="1A3E69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color w:val="1A3E69"/>
          <w:sz w:val="30"/>
          <w:szCs w:val="30"/>
          <w:lang w:val="en-US"/>
        </w:rPr>
        <w:t>es</w:t>
      </w:r>
      <w:proofErr w:type="spellEnd"/>
      <w:r>
        <w:rPr>
          <w:rFonts w:ascii="Arial" w:hAnsi="Arial" w:cs="Arial"/>
          <w:color w:val="1A3E69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color w:val="1A3E69"/>
          <w:sz w:val="30"/>
          <w:szCs w:val="30"/>
          <w:lang w:val="en-US"/>
        </w:rPr>
        <w:t>sabio</w:t>
      </w:r>
      <w:proofErr w:type="spellEnd"/>
      <w:r>
        <w:rPr>
          <w:rFonts w:ascii="Arial" w:hAnsi="Arial" w:cs="Arial"/>
          <w:color w:val="1A3E69"/>
          <w:sz w:val="30"/>
          <w:szCs w:val="30"/>
          <w:lang w:val="en-US"/>
        </w:rPr>
        <w:t>?"</w:t>
      </w:r>
    </w:p>
    <w:p w:rsidR="00BC2756" w:rsidRDefault="00BC2756" w:rsidP="00BC2756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BC2756" w:rsidRDefault="00BC2756" w:rsidP="00BC2756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FFFF"/>
          <w:sz w:val="22"/>
          <w:szCs w:val="22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fldChar w:fldCharType="begin"/>
      </w:r>
      <w:r>
        <w:rPr>
          <w:rFonts w:ascii="Arial" w:hAnsi="Arial" w:cs="Arial"/>
          <w:sz w:val="28"/>
          <w:szCs w:val="28"/>
          <w:lang w:val="en-US"/>
        </w:rPr>
        <w:instrText>HYPERLINK "https://www.facebook.com/sharer/sharer.php?kid_directed_site=0&amp;sdk=joey&amp;u=http%3A%2F%2Fes.chabad.org%2F1195204%3Fsc%3Dfb_share&amp;display=popup&amp;ref=plugin&amp;src=share_button"</w:instrText>
      </w:r>
      <w:r>
        <w:rPr>
          <w:rFonts w:ascii="Arial" w:hAnsi="Arial" w:cs="Arial"/>
          <w:sz w:val="28"/>
          <w:szCs w:val="28"/>
          <w:lang w:val="en-US"/>
        </w:rPr>
      </w:r>
      <w:r>
        <w:rPr>
          <w:rFonts w:ascii="Arial" w:hAnsi="Arial" w:cs="Arial"/>
          <w:sz w:val="28"/>
          <w:szCs w:val="28"/>
          <w:lang w:val="en-US"/>
        </w:rPr>
        <w:fldChar w:fldCharType="separate"/>
      </w:r>
      <w:r>
        <w:rPr>
          <w:rFonts w:ascii="Helvetica" w:hAnsi="Helvetica" w:cs="Helvetica"/>
          <w:b/>
          <w:bCs/>
          <w:color w:val="FFFFFF"/>
          <w:sz w:val="22"/>
          <w:szCs w:val="22"/>
          <w:lang w:val="en-US"/>
        </w:rPr>
        <w:t>Share</w:t>
      </w:r>
      <w:r>
        <w:rPr>
          <w:rFonts w:ascii="Helvetica" w:hAnsi="Helvetica" w:cs="Helvetica"/>
          <w:color w:val="FFFFFF"/>
          <w:sz w:val="22"/>
          <w:szCs w:val="22"/>
          <w:lang w:val="en-US"/>
        </w:rPr>
        <w:t>0</w:t>
      </w:r>
    </w:p>
    <w:p w:rsidR="00BC2756" w:rsidRDefault="00BC2756" w:rsidP="00BC2756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fldChar w:fldCharType="end"/>
      </w:r>
      <w:hyperlink r:id="rId6" w:history="1">
        <w:proofErr w:type="spellStart"/>
        <w:r>
          <w:rPr>
            <w:rFonts w:ascii="Helvetica Neue Medium" w:hAnsi="Helvetica Neue Medium" w:cs="Helvetica Neue Medium"/>
            <w:color w:val="FFFFFF"/>
            <w:sz w:val="22"/>
            <w:szCs w:val="22"/>
            <w:lang w:val="en-US"/>
          </w:rPr>
          <w:t>Twittear</w:t>
        </w:r>
        <w:proofErr w:type="spellEnd"/>
      </w:hyperlink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780"/>
      </w:tblGrid>
      <w:tr w:rsidR="00BC2756">
        <w:tblPrEx>
          <w:tblCellMar>
            <w:top w:w="0" w:type="dxa"/>
            <w:bottom w:w="0" w:type="dxa"/>
          </w:tblCellMar>
        </w:tblPrEx>
        <w:tc>
          <w:tcPr>
            <w:tcW w:w="4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C2756" w:rsidRDefault="00BC27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35353"/>
                <w:lang w:val="en-US"/>
              </w:rPr>
            </w:pPr>
          </w:p>
        </w:tc>
        <w:tc>
          <w:tcPr>
            <w:tcW w:w="27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C2756" w:rsidRDefault="00BC27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35353"/>
                <w:lang w:val="en-US"/>
              </w:rPr>
            </w:pPr>
          </w:p>
        </w:tc>
      </w:tr>
      <w:tr w:rsidR="00BC2756">
        <w:tblPrEx>
          <w:tblCellMar>
            <w:top w:w="0" w:type="dxa"/>
            <w:bottom w:w="0" w:type="dxa"/>
          </w:tblCellMar>
        </w:tblPrEx>
        <w:tc>
          <w:tcPr>
            <w:tcW w:w="4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C2756" w:rsidRDefault="00BC27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35353"/>
                <w:lang w:val="en-US"/>
              </w:rPr>
            </w:pPr>
          </w:p>
        </w:tc>
        <w:tc>
          <w:tcPr>
            <w:tcW w:w="27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C2756" w:rsidRDefault="00BC27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35353"/>
                <w:lang w:val="en-US"/>
              </w:rPr>
            </w:pPr>
          </w:p>
        </w:tc>
      </w:tr>
    </w:tbl>
    <w:p w:rsidR="00BC2756" w:rsidRDefault="00BC2756" w:rsidP="00BC2756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  <w:lang w:val="en-US"/>
        </w:rPr>
      </w:pPr>
    </w:p>
    <w:p w:rsidR="00BC2756" w:rsidRDefault="00BC2756" w:rsidP="00BC2756">
      <w:pPr>
        <w:widowControl w:val="0"/>
        <w:autoSpaceDE w:val="0"/>
        <w:autoSpaceDN w:val="0"/>
        <w:adjustRightInd w:val="0"/>
        <w:spacing w:after="300"/>
        <w:jc w:val="center"/>
        <w:rPr>
          <w:rFonts w:ascii="Arial" w:hAnsi="Arial" w:cs="Arial"/>
          <w:sz w:val="30"/>
          <w:szCs w:val="30"/>
          <w:lang w:val="en-US"/>
        </w:rPr>
      </w:pPr>
      <w:r>
        <w:rPr>
          <w:rFonts w:ascii="Arial" w:hAnsi="Arial" w:cs="Arial"/>
          <w:b/>
          <w:bCs/>
          <w:sz w:val="30"/>
          <w:szCs w:val="30"/>
          <w:lang w:val="en-US"/>
        </w:rPr>
        <w:t>"¿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Quién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es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sabio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>?"</w:t>
      </w:r>
    </w:p>
    <w:p w:rsidR="00BC2756" w:rsidRDefault="00BC2756" w:rsidP="00BC2756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sz w:val="30"/>
          <w:szCs w:val="30"/>
          <w:lang w:val="en-US"/>
        </w:rPr>
      </w:pPr>
      <w:r>
        <w:rPr>
          <w:rFonts w:ascii="Arial" w:hAnsi="Arial" w:cs="Arial"/>
          <w:sz w:val="30"/>
          <w:szCs w:val="30"/>
          <w:lang w:val="en-US"/>
        </w:rPr>
        <w:t xml:space="preserve">Ben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Zomá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dijo</w:t>
      </w:r>
      <w:proofErr w:type="spellEnd"/>
      <w:r>
        <w:rPr>
          <w:rFonts w:ascii="Arial" w:hAnsi="Arial" w:cs="Arial"/>
          <w:sz w:val="30"/>
          <w:szCs w:val="30"/>
          <w:lang w:val="en-US"/>
        </w:rPr>
        <w:t>: "</w:t>
      </w:r>
      <w:proofErr w:type="spellStart"/>
      <w:r>
        <w:rPr>
          <w:rFonts w:ascii="Arial" w:hAnsi="Arial" w:cs="Arial"/>
          <w:sz w:val="30"/>
          <w:szCs w:val="30"/>
          <w:lang w:val="en-US"/>
        </w:rPr>
        <w:t>Quién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sabio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?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Aquel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que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aprende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toda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persona,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pues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fue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dicho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: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todos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los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que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me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enseñaron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obtuve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sabiduría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;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pues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Tus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testimonios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son mi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conversación</w:t>
      </w:r>
      <w:proofErr w:type="spellEnd"/>
      <w:r>
        <w:rPr>
          <w:rFonts w:ascii="Arial" w:hAnsi="Arial" w:cs="Arial"/>
          <w:sz w:val="30"/>
          <w:szCs w:val="30"/>
          <w:lang w:val="en-US"/>
        </w:rPr>
        <w:t>".</w:t>
      </w:r>
    </w:p>
    <w:p w:rsidR="00BC2756" w:rsidRDefault="00BC2756" w:rsidP="00BC2756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sz w:val="30"/>
          <w:szCs w:val="30"/>
          <w:lang w:val="en-US"/>
        </w:rPr>
      </w:pPr>
      <w:proofErr w:type="spellStart"/>
      <w:r>
        <w:rPr>
          <w:rFonts w:ascii="Arial" w:hAnsi="Arial" w:cs="Arial"/>
          <w:sz w:val="30"/>
          <w:szCs w:val="30"/>
          <w:lang w:val="en-US"/>
        </w:rPr>
        <w:t>Aparentemente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la persona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más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inteligente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la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más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crítica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la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que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posee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la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perspicacia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ver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su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prójimo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30"/>
          <w:szCs w:val="30"/>
          <w:lang w:val="en-US"/>
        </w:rPr>
        <w:t>tal</w:t>
      </w:r>
      <w:proofErr w:type="spellEnd"/>
      <w:proofErr w:type="gram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cual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.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Por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qué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entonces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Ben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Zomá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gramStart"/>
      <w:r>
        <w:rPr>
          <w:rFonts w:ascii="Arial" w:hAnsi="Arial" w:cs="Arial"/>
          <w:sz w:val="30"/>
          <w:szCs w:val="30"/>
          <w:lang w:val="en-US"/>
        </w:rPr>
        <w:t>dice</w:t>
      </w:r>
      <w:proofErr w:type="gramEnd"/>
      <w:r>
        <w:rPr>
          <w:rFonts w:ascii="Arial" w:hAnsi="Arial" w:cs="Arial"/>
          <w:sz w:val="30"/>
          <w:szCs w:val="30"/>
          <w:lang w:val="en-US"/>
        </w:rPr>
        <w:t xml:space="preserve"> "¿</w:t>
      </w:r>
      <w:proofErr w:type="spellStart"/>
      <w:r>
        <w:rPr>
          <w:rFonts w:ascii="Arial" w:hAnsi="Arial" w:cs="Arial"/>
          <w:sz w:val="30"/>
          <w:szCs w:val="30"/>
          <w:lang w:val="en-US"/>
        </w:rPr>
        <w:t>Quién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sabio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? </w:t>
      </w:r>
      <w:proofErr w:type="spellStart"/>
      <w:proofErr w:type="gramStart"/>
      <w:r>
        <w:rPr>
          <w:rFonts w:ascii="Arial" w:hAnsi="Arial" w:cs="Arial"/>
          <w:sz w:val="30"/>
          <w:szCs w:val="30"/>
          <w:lang w:val="en-US"/>
        </w:rPr>
        <w:t>Aquel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que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aprende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toda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persona"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Posiblemente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para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convertirse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en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sabio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el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individuo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debe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aprender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cada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uno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;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pero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cuanto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más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sabiduría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acumule</w:t>
      </w:r>
      <w:proofErr w:type="spellEnd"/>
      <w:r>
        <w:rPr>
          <w:rFonts w:ascii="Arial" w:hAnsi="Arial" w:cs="Arial"/>
          <w:sz w:val="30"/>
          <w:szCs w:val="30"/>
          <w:lang w:val="en-US"/>
        </w:rPr>
        <w:t>, ¿</w:t>
      </w:r>
      <w:proofErr w:type="spellStart"/>
      <w:r>
        <w:rPr>
          <w:rFonts w:ascii="Arial" w:hAnsi="Arial" w:cs="Arial"/>
          <w:sz w:val="30"/>
          <w:szCs w:val="30"/>
          <w:lang w:val="en-US"/>
        </w:rPr>
        <w:t>quizás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desprecie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quienes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son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inferiores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él</w:t>
      </w:r>
      <w:proofErr w:type="spellEnd"/>
      <w:r>
        <w:rPr>
          <w:rFonts w:ascii="Arial" w:hAnsi="Arial" w:cs="Arial"/>
          <w:sz w:val="30"/>
          <w:szCs w:val="30"/>
          <w:lang w:val="en-US"/>
        </w:rPr>
        <w:t>?</w:t>
      </w:r>
      <w:proofErr w:type="gramEnd"/>
    </w:p>
    <w:p w:rsidR="00BC2756" w:rsidRDefault="00BC2756" w:rsidP="00BC2756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sz w:val="30"/>
          <w:szCs w:val="30"/>
          <w:lang w:val="en-US"/>
        </w:rPr>
      </w:pPr>
      <w:proofErr w:type="spellStart"/>
      <w:proofErr w:type="gramStart"/>
      <w:r>
        <w:rPr>
          <w:rFonts w:ascii="Arial" w:hAnsi="Arial" w:cs="Arial"/>
          <w:sz w:val="30"/>
          <w:szCs w:val="30"/>
          <w:lang w:val="en-US"/>
        </w:rPr>
        <w:t>Una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respuesta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posible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que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la persona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sabia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adquiere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conocimiento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positivo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y se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ilustra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incluso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los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rasgos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y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actos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negativos</w:t>
      </w:r>
      <w:proofErr w:type="spellEnd"/>
      <w:r>
        <w:rPr>
          <w:rFonts w:ascii="Arial" w:hAnsi="Arial" w:cs="Arial"/>
          <w:sz w:val="30"/>
          <w:szCs w:val="30"/>
          <w:lang w:val="en-US"/>
        </w:rPr>
        <w:t>.</w:t>
      </w:r>
      <w:proofErr w:type="gram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Por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ejemplo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Rabí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Zushe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Anipoli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aprendió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siete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cosas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ladrón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para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aplicar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en el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servicio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a Di-s:</w:t>
      </w:r>
    </w:p>
    <w:p w:rsidR="0021777D" w:rsidRPr="00BC2756" w:rsidRDefault="00BC2756" w:rsidP="00BC2756">
      <w:pPr>
        <w:pStyle w:val="ListParagraph"/>
        <w:numPr>
          <w:ilvl w:val="0"/>
          <w:numId w:val="1"/>
        </w:numPr>
        <w:rPr>
          <w:rFonts w:ascii="Arial" w:hAnsi="Arial" w:cs="Arial"/>
          <w:sz w:val="30"/>
          <w:szCs w:val="30"/>
          <w:lang w:val="en-US"/>
        </w:rPr>
      </w:pPr>
      <w:proofErr w:type="spellStart"/>
      <w:r w:rsidRPr="00BC2756">
        <w:rPr>
          <w:rFonts w:ascii="Arial" w:hAnsi="Arial" w:cs="Arial"/>
          <w:sz w:val="30"/>
          <w:szCs w:val="30"/>
          <w:lang w:val="en-US"/>
        </w:rPr>
        <w:t>Sólo</w:t>
      </w:r>
      <w:proofErr w:type="spellEnd"/>
      <w:r w:rsidRPr="00BC2756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BC2756">
        <w:rPr>
          <w:rFonts w:ascii="Arial" w:hAnsi="Arial" w:cs="Arial"/>
          <w:sz w:val="30"/>
          <w:szCs w:val="30"/>
          <w:lang w:val="en-US"/>
        </w:rPr>
        <w:t>él</w:t>
      </w:r>
      <w:proofErr w:type="spellEnd"/>
      <w:r w:rsidRPr="00BC2756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BC2756">
        <w:rPr>
          <w:rFonts w:ascii="Arial" w:hAnsi="Arial" w:cs="Arial"/>
          <w:sz w:val="30"/>
          <w:szCs w:val="30"/>
          <w:lang w:val="en-US"/>
        </w:rPr>
        <w:t>conoce</w:t>
      </w:r>
      <w:proofErr w:type="spellEnd"/>
      <w:r w:rsidRPr="00BC2756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BC2756">
        <w:rPr>
          <w:rFonts w:ascii="Arial" w:hAnsi="Arial" w:cs="Arial"/>
          <w:sz w:val="30"/>
          <w:szCs w:val="30"/>
          <w:lang w:val="en-US"/>
        </w:rPr>
        <w:t>sus</w:t>
      </w:r>
      <w:proofErr w:type="spellEnd"/>
      <w:r w:rsidRPr="00BC2756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BC2756">
        <w:rPr>
          <w:rFonts w:ascii="Arial" w:hAnsi="Arial" w:cs="Arial"/>
          <w:sz w:val="30"/>
          <w:szCs w:val="30"/>
          <w:lang w:val="en-US"/>
        </w:rPr>
        <w:t>actos</w:t>
      </w:r>
      <w:proofErr w:type="spellEnd"/>
      <w:proofErr w:type="gramStart"/>
      <w:r w:rsidRPr="00BC2756">
        <w:rPr>
          <w:rFonts w:ascii="Arial" w:hAnsi="Arial" w:cs="Arial"/>
          <w:sz w:val="30"/>
          <w:szCs w:val="30"/>
          <w:lang w:val="en-US"/>
        </w:rPr>
        <w:t>. </w:t>
      </w:r>
      <w:proofErr w:type="gramEnd"/>
      <w:r w:rsidRPr="00BC2756">
        <w:rPr>
          <w:rFonts w:ascii="Arial" w:hAnsi="Arial" w:cs="Arial"/>
          <w:sz w:val="30"/>
          <w:szCs w:val="30"/>
          <w:lang w:val="en-US"/>
        </w:rPr>
        <w:t xml:space="preserve">2) </w:t>
      </w:r>
      <w:proofErr w:type="spellStart"/>
      <w:r w:rsidRPr="00BC2756">
        <w:rPr>
          <w:rFonts w:ascii="Arial" w:hAnsi="Arial" w:cs="Arial"/>
          <w:sz w:val="30"/>
          <w:szCs w:val="30"/>
          <w:lang w:val="en-US"/>
        </w:rPr>
        <w:t>Está</w:t>
      </w:r>
      <w:proofErr w:type="spellEnd"/>
      <w:r w:rsidRPr="00BC2756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BC2756">
        <w:rPr>
          <w:rFonts w:ascii="Arial" w:hAnsi="Arial" w:cs="Arial"/>
          <w:sz w:val="30"/>
          <w:szCs w:val="30"/>
          <w:lang w:val="en-US"/>
        </w:rPr>
        <w:t>dispuesto</w:t>
      </w:r>
      <w:proofErr w:type="spellEnd"/>
      <w:r w:rsidRPr="00BC2756">
        <w:rPr>
          <w:rFonts w:ascii="Arial" w:hAnsi="Arial" w:cs="Arial"/>
          <w:sz w:val="30"/>
          <w:szCs w:val="30"/>
          <w:lang w:val="en-US"/>
        </w:rPr>
        <w:t xml:space="preserve"> a </w:t>
      </w:r>
      <w:proofErr w:type="spellStart"/>
      <w:r w:rsidRPr="00BC2756">
        <w:rPr>
          <w:rFonts w:ascii="Arial" w:hAnsi="Arial" w:cs="Arial"/>
          <w:sz w:val="30"/>
          <w:szCs w:val="30"/>
          <w:lang w:val="en-US"/>
        </w:rPr>
        <w:t>correr</w:t>
      </w:r>
      <w:proofErr w:type="spellEnd"/>
      <w:r w:rsidRPr="00BC2756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BC2756">
        <w:rPr>
          <w:rFonts w:ascii="Arial" w:hAnsi="Arial" w:cs="Arial"/>
          <w:sz w:val="30"/>
          <w:szCs w:val="30"/>
          <w:lang w:val="en-US"/>
        </w:rPr>
        <w:t>peligro</w:t>
      </w:r>
      <w:proofErr w:type="spellEnd"/>
      <w:r w:rsidRPr="00BC2756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BC2756">
        <w:rPr>
          <w:rFonts w:ascii="Arial" w:hAnsi="Arial" w:cs="Arial"/>
          <w:sz w:val="30"/>
          <w:szCs w:val="30"/>
          <w:lang w:val="en-US"/>
        </w:rPr>
        <w:t>para</w:t>
      </w:r>
      <w:proofErr w:type="spellEnd"/>
      <w:r w:rsidRPr="00BC2756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BC2756">
        <w:rPr>
          <w:rFonts w:ascii="Arial" w:hAnsi="Arial" w:cs="Arial"/>
          <w:sz w:val="30"/>
          <w:szCs w:val="30"/>
          <w:lang w:val="en-US"/>
        </w:rPr>
        <w:t>lograr</w:t>
      </w:r>
      <w:proofErr w:type="spellEnd"/>
      <w:r w:rsidRPr="00BC2756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BC2756">
        <w:rPr>
          <w:rFonts w:ascii="Arial" w:hAnsi="Arial" w:cs="Arial"/>
          <w:sz w:val="30"/>
          <w:szCs w:val="30"/>
          <w:lang w:val="en-US"/>
        </w:rPr>
        <w:t>su</w:t>
      </w:r>
      <w:proofErr w:type="spellEnd"/>
      <w:r w:rsidRPr="00BC2756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BC2756">
        <w:rPr>
          <w:rFonts w:ascii="Arial" w:hAnsi="Arial" w:cs="Arial"/>
          <w:sz w:val="30"/>
          <w:szCs w:val="30"/>
          <w:lang w:val="en-US"/>
        </w:rPr>
        <w:t>cometido</w:t>
      </w:r>
      <w:proofErr w:type="spellEnd"/>
      <w:r w:rsidRPr="00BC2756">
        <w:rPr>
          <w:rFonts w:ascii="Arial" w:hAnsi="Arial" w:cs="Arial"/>
          <w:sz w:val="30"/>
          <w:szCs w:val="30"/>
          <w:lang w:val="en-US"/>
        </w:rPr>
        <w:t xml:space="preserve">. 3) </w:t>
      </w:r>
      <w:proofErr w:type="spellStart"/>
      <w:r w:rsidRPr="00BC2756">
        <w:rPr>
          <w:rFonts w:ascii="Arial" w:hAnsi="Arial" w:cs="Arial"/>
          <w:sz w:val="30"/>
          <w:szCs w:val="30"/>
          <w:lang w:val="en-US"/>
        </w:rPr>
        <w:t>Invierte</w:t>
      </w:r>
      <w:proofErr w:type="spellEnd"/>
      <w:r w:rsidRPr="00BC2756">
        <w:rPr>
          <w:rFonts w:ascii="Arial" w:hAnsi="Arial" w:cs="Arial"/>
          <w:sz w:val="30"/>
          <w:szCs w:val="30"/>
          <w:lang w:val="en-US"/>
        </w:rPr>
        <w:t xml:space="preserve"> gran </w:t>
      </w:r>
      <w:proofErr w:type="spellStart"/>
      <w:r w:rsidRPr="00BC2756">
        <w:rPr>
          <w:rFonts w:ascii="Arial" w:hAnsi="Arial" w:cs="Arial"/>
          <w:sz w:val="30"/>
          <w:szCs w:val="30"/>
          <w:lang w:val="en-US"/>
        </w:rPr>
        <w:t>esfuerzo</w:t>
      </w:r>
      <w:proofErr w:type="spellEnd"/>
      <w:r w:rsidRPr="00BC2756">
        <w:rPr>
          <w:rFonts w:ascii="Arial" w:hAnsi="Arial" w:cs="Arial"/>
          <w:sz w:val="30"/>
          <w:szCs w:val="30"/>
          <w:lang w:val="en-US"/>
        </w:rPr>
        <w:t xml:space="preserve"> y </w:t>
      </w:r>
      <w:proofErr w:type="spellStart"/>
      <w:r w:rsidRPr="00BC2756">
        <w:rPr>
          <w:rFonts w:ascii="Arial" w:hAnsi="Arial" w:cs="Arial"/>
          <w:sz w:val="30"/>
          <w:szCs w:val="30"/>
          <w:lang w:val="en-US"/>
        </w:rPr>
        <w:t>afán</w:t>
      </w:r>
      <w:proofErr w:type="spellEnd"/>
      <w:r w:rsidRPr="00BC2756">
        <w:rPr>
          <w:rFonts w:ascii="Arial" w:hAnsi="Arial" w:cs="Arial"/>
          <w:sz w:val="30"/>
          <w:szCs w:val="30"/>
          <w:lang w:val="en-US"/>
        </w:rPr>
        <w:t xml:space="preserve"> en lo </w:t>
      </w:r>
      <w:proofErr w:type="spellStart"/>
      <w:r w:rsidRPr="00BC2756">
        <w:rPr>
          <w:rFonts w:ascii="Arial" w:hAnsi="Arial" w:cs="Arial"/>
          <w:sz w:val="30"/>
          <w:szCs w:val="30"/>
          <w:lang w:val="en-US"/>
        </w:rPr>
        <w:t>que</w:t>
      </w:r>
      <w:proofErr w:type="spellEnd"/>
      <w:r w:rsidRPr="00BC2756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BC2756">
        <w:rPr>
          <w:rFonts w:ascii="Arial" w:hAnsi="Arial" w:cs="Arial"/>
          <w:sz w:val="30"/>
          <w:szCs w:val="30"/>
          <w:lang w:val="en-US"/>
        </w:rPr>
        <w:t>hace</w:t>
      </w:r>
      <w:proofErr w:type="spellEnd"/>
      <w:r w:rsidRPr="00BC2756">
        <w:rPr>
          <w:rFonts w:ascii="Arial" w:hAnsi="Arial" w:cs="Arial"/>
          <w:sz w:val="30"/>
          <w:szCs w:val="30"/>
          <w:lang w:val="en-US"/>
        </w:rPr>
        <w:t xml:space="preserve">. 4) </w:t>
      </w:r>
      <w:proofErr w:type="spellStart"/>
      <w:r w:rsidRPr="00BC2756">
        <w:rPr>
          <w:rFonts w:ascii="Arial" w:hAnsi="Arial" w:cs="Arial"/>
          <w:sz w:val="30"/>
          <w:szCs w:val="30"/>
          <w:lang w:val="en-US"/>
        </w:rPr>
        <w:t>Cada</w:t>
      </w:r>
      <w:proofErr w:type="spellEnd"/>
      <w:r w:rsidRPr="00BC2756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BC2756">
        <w:rPr>
          <w:rFonts w:ascii="Arial" w:hAnsi="Arial" w:cs="Arial"/>
          <w:sz w:val="30"/>
          <w:szCs w:val="30"/>
          <w:lang w:val="en-US"/>
        </w:rPr>
        <w:t>pequeño</w:t>
      </w:r>
      <w:proofErr w:type="spellEnd"/>
      <w:r w:rsidRPr="00BC2756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BC2756">
        <w:rPr>
          <w:rFonts w:ascii="Arial" w:hAnsi="Arial" w:cs="Arial"/>
          <w:sz w:val="30"/>
          <w:szCs w:val="30"/>
          <w:lang w:val="en-US"/>
        </w:rPr>
        <w:t>detalle</w:t>
      </w:r>
      <w:proofErr w:type="spellEnd"/>
      <w:r w:rsidRPr="00BC2756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BC2756">
        <w:rPr>
          <w:rFonts w:ascii="Arial" w:hAnsi="Arial" w:cs="Arial"/>
          <w:sz w:val="30"/>
          <w:szCs w:val="30"/>
          <w:lang w:val="en-US"/>
        </w:rPr>
        <w:t>es</w:t>
      </w:r>
      <w:proofErr w:type="spellEnd"/>
      <w:r w:rsidRPr="00BC2756">
        <w:rPr>
          <w:rFonts w:ascii="Arial" w:hAnsi="Arial" w:cs="Arial"/>
          <w:sz w:val="30"/>
          <w:szCs w:val="30"/>
          <w:lang w:val="en-US"/>
        </w:rPr>
        <w:t xml:space="preserve"> de gran </w:t>
      </w:r>
      <w:proofErr w:type="spellStart"/>
      <w:r w:rsidRPr="00BC2756">
        <w:rPr>
          <w:rFonts w:ascii="Arial" w:hAnsi="Arial" w:cs="Arial"/>
          <w:sz w:val="30"/>
          <w:szCs w:val="30"/>
          <w:lang w:val="en-US"/>
        </w:rPr>
        <w:t>importancia</w:t>
      </w:r>
      <w:proofErr w:type="spellEnd"/>
      <w:r w:rsidRPr="00BC2756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BC2756">
        <w:rPr>
          <w:rFonts w:ascii="Arial" w:hAnsi="Arial" w:cs="Arial"/>
          <w:sz w:val="30"/>
          <w:szCs w:val="30"/>
          <w:lang w:val="en-US"/>
        </w:rPr>
        <w:t>para</w:t>
      </w:r>
      <w:proofErr w:type="spellEnd"/>
      <w:r w:rsidRPr="00BC2756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BC2756">
        <w:rPr>
          <w:rFonts w:ascii="Arial" w:hAnsi="Arial" w:cs="Arial"/>
          <w:sz w:val="30"/>
          <w:szCs w:val="30"/>
          <w:lang w:val="en-US"/>
        </w:rPr>
        <w:t>él</w:t>
      </w:r>
      <w:proofErr w:type="spellEnd"/>
      <w:r w:rsidRPr="00BC2756">
        <w:rPr>
          <w:rFonts w:ascii="Arial" w:hAnsi="Arial" w:cs="Arial"/>
          <w:sz w:val="30"/>
          <w:szCs w:val="30"/>
          <w:lang w:val="en-US"/>
        </w:rPr>
        <w:t xml:space="preserve">. 5) </w:t>
      </w:r>
      <w:proofErr w:type="spellStart"/>
      <w:r w:rsidRPr="00BC2756">
        <w:rPr>
          <w:rFonts w:ascii="Arial" w:hAnsi="Arial" w:cs="Arial"/>
          <w:sz w:val="30"/>
          <w:szCs w:val="30"/>
          <w:lang w:val="en-US"/>
        </w:rPr>
        <w:t>Es</w:t>
      </w:r>
      <w:proofErr w:type="spellEnd"/>
      <w:r w:rsidRPr="00BC2756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BC2756">
        <w:rPr>
          <w:rFonts w:ascii="Arial" w:hAnsi="Arial" w:cs="Arial"/>
          <w:sz w:val="30"/>
          <w:szCs w:val="30"/>
          <w:lang w:val="en-US"/>
        </w:rPr>
        <w:t>veloz</w:t>
      </w:r>
      <w:proofErr w:type="spellEnd"/>
      <w:r w:rsidRPr="00BC2756">
        <w:rPr>
          <w:rFonts w:ascii="Arial" w:hAnsi="Arial" w:cs="Arial"/>
          <w:sz w:val="30"/>
          <w:szCs w:val="30"/>
          <w:lang w:val="en-US"/>
        </w:rPr>
        <w:t xml:space="preserve">. 6) </w:t>
      </w:r>
      <w:proofErr w:type="spellStart"/>
      <w:r w:rsidRPr="00BC2756">
        <w:rPr>
          <w:rFonts w:ascii="Arial" w:hAnsi="Arial" w:cs="Arial"/>
          <w:sz w:val="30"/>
          <w:szCs w:val="30"/>
          <w:lang w:val="en-US"/>
        </w:rPr>
        <w:t>Confía</w:t>
      </w:r>
      <w:proofErr w:type="spellEnd"/>
      <w:r w:rsidRPr="00BC2756">
        <w:rPr>
          <w:rFonts w:ascii="Arial" w:hAnsi="Arial" w:cs="Arial"/>
          <w:sz w:val="30"/>
          <w:szCs w:val="30"/>
          <w:lang w:val="en-US"/>
        </w:rPr>
        <w:t xml:space="preserve"> y </w:t>
      </w:r>
      <w:proofErr w:type="spellStart"/>
      <w:r w:rsidRPr="00BC2756">
        <w:rPr>
          <w:rFonts w:ascii="Arial" w:hAnsi="Arial" w:cs="Arial"/>
          <w:sz w:val="30"/>
          <w:szCs w:val="30"/>
          <w:lang w:val="en-US"/>
        </w:rPr>
        <w:t>está</w:t>
      </w:r>
      <w:proofErr w:type="spellEnd"/>
      <w:r w:rsidRPr="00BC2756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BC2756">
        <w:rPr>
          <w:rFonts w:ascii="Arial" w:hAnsi="Arial" w:cs="Arial"/>
          <w:sz w:val="30"/>
          <w:szCs w:val="30"/>
          <w:lang w:val="en-US"/>
        </w:rPr>
        <w:t>seguro</w:t>
      </w:r>
      <w:proofErr w:type="spellEnd"/>
      <w:r w:rsidRPr="00BC2756"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 w:rsidRPr="00BC2756">
        <w:rPr>
          <w:rFonts w:ascii="Arial" w:hAnsi="Arial" w:cs="Arial"/>
          <w:sz w:val="30"/>
          <w:szCs w:val="30"/>
          <w:lang w:val="en-US"/>
        </w:rPr>
        <w:t>sí</w:t>
      </w:r>
      <w:proofErr w:type="spellEnd"/>
      <w:r w:rsidRPr="00BC2756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BC2756">
        <w:rPr>
          <w:rFonts w:ascii="Arial" w:hAnsi="Arial" w:cs="Arial"/>
          <w:sz w:val="30"/>
          <w:szCs w:val="30"/>
          <w:lang w:val="en-US"/>
        </w:rPr>
        <w:t>mismo</w:t>
      </w:r>
      <w:proofErr w:type="spellEnd"/>
      <w:r w:rsidRPr="00BC2756">
        <w:rPr>
          <w:rFonts w:ascii="Arial" w:hAnsi="Arial" w:cs="Arial"/>
          <w:sz w:val="30"/>
          <w:szCs w:val="30"/>
          <w:lang w:val="en-US"/>
        </w:rPr>
        <w:t xml:space="preserve">. 7) Si </w:t>
      </w:r>
      <w:proofErr w:type="spellStart"/>
      <w:r w:rsidRPr="00BC2756">
        <w:rPr>
          <w:rFonts w:ascii="Arial" w:hAnsi="Arial" w:cs="Arial"/>
          <w:sz w:val="30"/>
          <w:szCs w:val="30"/>
          <w:lang w:val="en-US"/>
        </w:rPr>
        <w:t>falla</w:t>
      </w:r>
      <w:proofErr w:type="spellEnd"/>
      <w:r w:rsidRPr="00BC2756">
        <w:rPr>
          <w:rFonts w:ascii="Arial" w:hAnsi="Arial" w:cs="Arial"/>
          <w:sz w:val="30"/>
          <w:szCs w:val="30"/>
          <w:lang w:val="en-US"/>
        </w:rPr>
        <w:t xml:space="preserve"> la </w:t>
      </w:r>
      <w:proofErr w:type="spellStart"/>
      <w:r w:rsidRPr="00BC2756">
        <w:rPr>
          <w:rFonts w:ascii="Arial" w:hAnsi="Arial" w:cs="Arial"/>
          <w:sz w:val="30"/>
          <w:szCs w:val="30"/>
          <w:lang w:val="en-US"/>
        </w:rPr>
        <w:t>primera</w:t>
      </w:r>
      <w:proofErr w:type="spellEnd"/>
      <w:r w:rsidRPr="00BC2756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BC2756">
        <w:rPr>
          <w:rFonts w:ascii="Arial" w:hAnsi="Arial" w:cs="Arial"/>
          <w:sz w:val="30"/>
          <w:szCs w:val="30"/>
          <w:lang w:val="en-US"/>
        </w:rPr>
        <w:t>vez</w:t>
      </w:r>
      <w:proofErr w:type="spellEnd"/>
      <w:r w:rsidRPr="00BC2756"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 w:rsidRPr="00BC2756">
        <w:rPr>
          <w:rFonts w:ascii="Arial" w:hAnsi="Arial" w:cs="Arial"/>
          <w:sz w:val="30"/>
          <w:szCs w:val="30"/>
          <w:lang w:val="en-US"/>
        </w:rPr>
        <w:t>vuelve</w:t>
      </w:r>
      <w:proofErr w:type="spellEnd"/>
      <w:r w:rsidRPr="00BC2756">
        <w:rPr>
          <w:rFonts w:ascii="Arial" w:hAnsi="Arial" w:cs="Arial"/>
          <w:sz w:val="30"/>
          <w:szCs w:val="30"/>
          <w:lang w:val="en-US"/>
        </w:rPr>
        <w:t xml:space="preserve"> a </w:t>
      </w:r>
      <w:proofErr w:type="spellStart"/>
      <w:r w:rsidRPr="00BC2756">
        <w:rPr>
          <w:rFonts w:ascii="Arial" w:hAnsi="Arial" w:cs="Arial"/>
          <w:sz w:val="30"/>
          <w:szCs w:val="30"/>
          <w:lang w:val="en-US"/>
        </w:rPr>
        <w:t>intentarlo</w:t>
      </w:r>
      <w:proofErr w:type="spellEnd"/>
      <w:r w:rsidRPr="00BC2756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BC2756">
        <w:rPr>
          <w:rFonts w:ascii="Arial" w:hAnsi="Arial" w:cs="Arial"/>
          <w:sz w:val="30"/>
          <w:szCs w:val="30"/>
          <w:lang w:val="en-US"/>
        </w:rPr>
        <w:t>nuevamente</w:t>
      </w:r>
      <w:proofErr w:type="spellEnd"/>
      <w:r w:rsidRPr="00BC2756">
        <w:rPr>
          <w:rFonts w:ascii="Arial" w:hAnsi="Arial" w:cs="Arial"/>
          <w:sz w:val="30"/>
          <w:szCs w:val="30"/>
          <w:lang w:val="en-US"/>
        </w:rPr>
        <w:t>.</w:t>
      </w:r>
    </w:p>
    <w:p w:rsidR="00BC2756" w:rsidRDefault="00BC2756" w:rsidP="00BC2756"/>
    <w:p w:rsidR="00BC2756" w:rsidRDefault="00BC2756" w:rsidP="00BC2756">
      <w:r>
        <w:t xml:space="preserve">Extraído de </w:t>
      </w:r>
      <w:proofErr w:type="spellStart"/>
      <w:r>
        <w:t>Beyond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del </w:t>
      </w:r>
      <w:proofErr w:type="spellStart"/>
      <w:r>
        <w:t>Rab</w:t>
      </w:r>
      <w:proofErr w:type="spellEnd"/>
      <w:r>
        <w:t xml:space="preserve"> de Lubavitch</w:t>
      </w:r>
      <w:bookmarkStart w:id="0" w:name="_GoBack"/>
      <w:bookmarkEnd w:id="0"/>
    </w:p>
    <w:sectPr w:rsidR="00BC2756" w:rsidSect="008A3EF6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Medium">
    <w:panose1 w:val="020B0604020202020204"/>
    <w:charset w:val="00"/>
    <w:family w:val="auto"/>
    <w:pitch w:val="variable"/>
    <w:sig w:usb0="8000000F" w:usb1="10002042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46DC4"/>
    <w:multiLevelType w:val="hybridMultilevel"/>
    <w:tmpl w:val="664C12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56"/>
    <w:rsid w:val="0021777D"/>
    <w:rsid w:val="008A3EF6"/>
    <w:rsid w:val="00BC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A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7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75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C2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7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75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C2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twitter.com/intent/tweet?original_referer=http%3A%2F%2Fes.chabad.org%2Flibrary%2Farticle_cdo%2Faid%2F1195204%2Fjewish%2FPirkei-Avot-Captulo-41.htm&amp;ref_src=twsrc%5Etfw&amp;text=Pirkei%20Avot%20Cap%C3%ADtulo%204%3A1%20-%20%22%C2%BFQui%C3%A9n%20es%20sabio%3F%22%20-%20Biblioteca&amp;tw_p=tweetbutton&amp;url=http%3A%2F%2Fes.chabad.org%2F1195204%3Fsc%3Dtw_shar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1519</Characters>
  <Application>Microsoft Macintosh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1</cp:revision>
  <dcterms:created xsi:type="dcterms:W3CDTF">2017-08-22T15:09:00Z</dcterms:created>
  <dcterms:modified xsi:type="dcterms:W3CDTF">2017-08-22T15:13:00Z</dcterms:modified>
</cp:coreProperties>
</file>