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9D" w:rsidRDefault="00AD219D" w:rsidP="00AD219D">
      <w:pPr>
        <w:widowControl w:val="0"/>
        <w:autoSpaceDE w:val="0"/>
        <w:autoSpaceDN w:val="0"/>
        <w:adjustRightInd w:val="0"/>
        <w:rPr>
          <w:rFonts w:ascii="Arial" w:hAnsi="Arial" w:cs="Arial"/>
          <w:b/>
          <w:bCs/>
          <w:color w:val="850002"/>
          <w:sz w:val="40"/>
          <w:szCs w:val="40"/>
          <w:lang w:val="es-ES"/>
        </w:rPr>
      </w:pPr>
      <w:proofErr w:type="spellStart"/>
      <w:r>
        <w:rPr>
          <w:rFonts w:ascii="Arial" w:hAnsi="Arial" w:cs="Arial"/>
          <w:b/>
          <w:bCs/>
          <w:color w:val="850002"/>
          <w:sz w:val="40"/>
          <w:szCs w:val="40"/>
          <w:lang w:val="es-ES"/>
        </w:rPr>
        <w:t>Haazinu</w:t>
      </w:r>
      <w:proofErr w:type="spellEnd"/>
      <w:r>
        <w:rPr>
          <w:rFonts w:ascii="Arial" w:hAnsi="Arial" w:cs="Arial"/>
          <w:color w:val="535353"/>
          <w:sz w:val="40"/>
          <w:szCs w:val="40"/>
          <w:lang w:val="es-ES"/>
        </w:rPr>
        <w:t>(Deuteronomio 32)</w:t>
      </w:r>
    </w:p>
    <w:p w:rsidR="00AD219D" w:rsidRDefault="00AD219D" w:rsidP="00AD219D">
      <w:pPr>
        <w:widowControl w:val="0"/>
        <w:autoSpaceDE w:val="0"/>
        <w:autoSpaceDN w:val="0"/>
        <w:adjustRightInd w:val="0"/>
        <w:rPr>
          <w:rFonts w:ascii="Arial" w:hAnsi="Arial" w:cs="Arial"/>
          <w:color w:val="0000E9"/>
          <w:sz w:val="28"/>
          <w:szCs w:val="28"/>
          <w:lang w:val="es-ES"/>
        </w:rPr>
      </w:pPr>
      <w:r>
        <w:rPr>
          <w:rFonts w:ascii="Arial" w:hAnsi="Arial" w:cs="Arial"/>
          <w:b/>
          <w:bCs/>
          <w:color w:val="850002"/>
          <w:sz w:val="40"/>
          <w:szCs w:val="40"/>
          <w:lang w:val="es-ES"/>
        </w:rPr>
        <w:fldChar w:fldCharType="begin"/>
      </w:r>
      <w:r>
        <w:rPr>
          <w:rFonts w:ascii="Arial" w:hAnsi="Arial" w:cs="Arial"/>
          <w:b/>
          <w:bCs/>
          <w:color w:val="850002"/>
          <w:sz w:val="40"/>
          <w:szCs w:val="40"/>
          <w:lang w:val="es-ES"/>
        </w:rPr>
        <w:instrText>HYPERLINK "http://www.aishlatino.com/print/?contentID=276391201&amp;section=/tp/i/la-luz-de-la-tora"</w:instrText>
      </w:r>
      <w:r>
        <w:rPr>
          <w:rFonts w:ascii="Arial" w:hAnsi="Arial" w:cs="Arial"/>
          <w:b/>
          <w:bCs/>
          <w:color w:val="850002"/>
          <w:sz w:val="40"/>
          <w:szCs w:val="40"/>
          <w:lang w:val="es-ES"/>
        </w:rPr>
      </w:r>
      <w:r>
        <w:rPr>
          <w:rFonts w:ascii="Arial" w:hAnsi="Arial" w:cs="Arial"/>
          <w:b/>
          <w:bCs/>
          <w:color w:val="850002"/>
          <w:sz w:val="40"/>
          <w:szCs w:val="40"/>
          <w:lang w:val="es-ES"/>
        </w:rPr>
        <w:fldChar w:fldCharType="separate"/>
      </w:r>
      <w:r>
        <w:rPr>
          <w:rFonts w:ascii="Arial" w:hAnsi="Arial" w:cs="Arial"/>
          <w:noProof/>
          <w:color w:val="0000E9"/>
          <w:sz w:val="28"/>
          <w:szCs w:val="28"/>
          <w:lang w:val="es-ES"/>
        </w:rPr>
        <w:drawing>
          <wp:inline distT="0" distB="0" distL="0" distR="0" wp14:anchorId="278D4D24" wp14:editId="72D51CDE">
            <wp:extent cx="990600" cy="25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p>
    <w:p w:rsidR="00AD219D" w:rsidRDefault="00AD219D" w:rsidP="00AD219D">
      <w:pPr>
        <w:widowControl w:val="0"/>
        <w:autoSpaceDE w:val="0"/>
        <w:autoSpaceDN w:val="0"/>
        <w:adjustRightInd w:val="0"/>
        <w:rPr>
          <w:rFonts w:ascii="Arial" w:hAnsi="Arial" w:cs="Arial"/>
          <w:sz w:val="40"/>
          <w:szCs w:val="40"/>
          <w:lang w:val="es-ES"/>
        </w:rPr>
      </w:pPr>
      <w:r>
        <w:rPr>
          <w:rFonts w:ascii="Arial" w:hAnsi="Arial" w:cs="Arial"/>
          <w:b/>
          <w:bCs/>
          <w:color w:val="850002"/>
          <w:sz w:val="40"/>
          <w:szCs w:val="40"/>
          <w:lang w:val="es-ES"/>
        </w:rPr>
        <w:fldChar w:fldCharType="end"/>
      </w:r>
      <w:r>
        <w:rPr>
          <w:rFonts w:ascii="Arial" w:hAnsi="Arial" w:cs="Arial"/>
          <w:sz w:val="40"/>
          <w:szCs w:val="40"/>
          <w:lang w:val="es-ES"/>
        </w:rPr>
        <w:t>Nuestro enfoque sobre el estudio de Torá</w:t>
      </w:r>
    </w:p>
    <w:p w:rsidR="00AD219D" w:rsidRDefault="00AD219D" w:rsidP="00AD219D">
      <w:pPr>
        <w:widowControl w:val="0"/>
        <w:autoSpaceDE w:val="0"/>
        <w:autoSpaceDN w:val="0"/>
        <w:adjustRightInd w:val="0"/>
        <w:rPr>
          <w:rFonts w:ascii="Arial" w:hAnsi="Arial" w:cs="Arial"/>
          <w:sz w:val="32"/>
          <w:szCs w:val="32"/>
          <w:lang w:val="es-ES"/>
        </w:rPr>
      </w:pPr>
      <w:r>
        <w:rPr>
          <w:rFonts w:ascii="Arial" w:hAnsi="Arial" w:cs="Arial"/>
          <w:sz w:val="32"/>
          <w:szCs w:val="32"/>
          <w:lang w:val="es-ES"/>
        </w:rPr>
        <w:t>“</w:t>
      </w:r>
      <w:r>
        <w:rPr>
          <w:rFonts w:ascii="Arial" w:hAnsi="Arial" w:cs="Arial"/>
          <w:i/>
          <w:iCs/>
          <w:sz w:val="32"/>
          <w:szCs w:val="32"/>
          <w:lang w:val="es-ES"/>
        </w:rPr>
        <w:t xml:space="preserve">Cuando invoque el Nombre del Eterno, atribuyan grandeza a nuestro Dios” </w:t>
      </w:r>
      <w:r>
        <w:rPr>
          <w:rFonts w:ascii="Arial" w:hAnsi="Arial" w:cs="Arial"/>
          <w:sz w:val="32"/>
          <w:szCs w:val="32"/>
          <w:lang w:val="es-ES"/>
        </w:rPr>
        <w:t>(1).</w:t>
      </w:r>
    </w:p>
    <w:p w:rsidR="00AD219D" w:rsidRDefault="00AD219D" w:rsidP="00AD219D">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Nuestros sabios aprenden de este versículo la obligación de </w:t>
      </w:r>
      <w:proofErr w:type="spellStart"/>
      <w:r>
        <w:rPr>
          <w:rFonts w:ascii="Arial" w:hAnsi="Arial" w:cs="Arial"/>
          <w:i/>
          <w:iCs/>
          <w:sz w:val="32"/>
          <w:szCs w:val="32"/>
          <w:lang w:val="es-ES"/>
        </w:rPr>
        <w:t>Birkat</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haTorá</w:t>
      </w:r>
      <w:proofErr w:type="spellEnd"/>
      <w:r>
        <w:rPr>
          <w:rFonts w:ascii="Arial" w:hAnsi="Arial" w:cs="Arial"/>
          <w:sz w:val="32"/>
          <w:szCs w:val="32"/>
          <w:lang w:val="es-ES"/>
        </w:rPr>
        <w:t xml:space="preserve"> (2) (la bendición que decimos antes de estudiar Torá (3)). El Talmud hace un asombroso comentario en el tratado de </w:t>
      </w:r>
      <w:proofErr w:type="spellStart"/>
      <w:r>
        <w:rPr>
          <w:rFonts w:ascii="Arial" w:hAnsi="Arial" w:cs="Arial"/>
          <w:sz w:val="32"/>
          <w:szCs w:val="32"/>
          <w:lang w:val="es-ES"/>
        </w:rPr>
        <w:t>Nedarim</w:t>
      </w:r>
      <w:proofErr w:type="spellEnd"/>
      <w:r>
        <w:rPr>
          <w:rFonts w:ascii="Arial" w:hAnsi="Arial" w:cs="Arial"/>
          <w:sz w:val="32"/>
          <w:szCs w:val="32"/>
          <w:lang w:val="es-ES"/>
        </w:rPr>
        <w:t xml:space="preserve"> sobre la gravedad de ser descuidados con esta </w:t>
      </w:r>
      <w:proofErr w:type="spellStart"/>
      <w:r>
        <w:rPr>
          <w:rFonts w:ascii="Arial" w:hAnsi="Arial" w:cs="Arial"/>
          <w:i/>
          <w:iCs/>
          <w:sz w:val="32"/>
          <w:szCs w:val="32"/>
          <w:lang w:val="es-ES"/>
        </w:rPr>
        <w:t>mitzvá</w:t>
      </w:r>
      <w:proofErr w:type="spellEnd"/>
      <w:r>
        <w:rPr>
          <w:rFonts w:ascii="Arial" w:hAnsi="Arial" w:cs="Arial"/>
          <w:sz w:val="32"/>
          <w:szCs w:val="32"/>
          <w:lang w:val="es-ES"/>
        </w:rPr>
        <w:t xml:space="preserve">: Dice que después de la destrucción del Primer Templo y del exilio que le siguió, los eruditos y los profetas no sabían cuál era la causa de aquel terrible castigo, hasta que Dios les dijo que era porque “abandonaron Mi Torá” (4). </w:t>
      </w:r>
      <w:proofErr w:type="spellStart"/>
      <w:r>
        <w:rPr>
          <w:rFonts w:ascii="Arial" w:hAnsi="Arial" w:cs="Arial"/>
          <w:sz w:val="32"/>
          <w:szCs w:val="32"/>
          <w:lang w:val="es-ES"/>
        </w:rPr>
        <w:t>Rav</w:t>
      </w:r>
      <w:proofErr w:type="spellEnd"/>
      <w:r>
        <w:rPr>
          <w:rFonts w:ascii="Arial" w:hAnsi="Arial" w:cs="Arial"/>
          <w:sz w:val="32"/>
          <w:szCs w:val="32"/>
          <w:lang w:val="es-ES"/>
        </w:rPr>
        <w:t xml:space="preserve"> explica que eso no significa que no estudiaban Torá, sino que se refiere a que no recitaban </w:t>
      </w:r>
      <w:proofErr w:type="spellStart"/>
      <w:r>
        <w:rPr>
          <w:rFonts w:ascii="Arial" w:hAnsi="Arial" w:cs="Arial"/>
          <w:i/>
          <w:iCs/>
          <w:sz w:val="32"/>
          <w:szCs w:val="32"/>
          <w:lang w:val="es-ES"/>
        </w:rPr>
        <w:t>Birkat</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haTorá</w:t>
      </w:r>
      <w:proofErr w:type="spellEnd"/>
      <w:r>
        <w:rPr>
          <w:rFonts w:ascii="Arial" w:hAnsi="Arial" w:cs="Arial"/>
          <w:sz w:val="32"/>
          <w:szCs w:val="32"/>
          <w:lang w:val="es-ES"/>
        </w:rPr>
        <w:t xml:space="preserve"> antes de comenzar a estudiar (5). Los comentaristas encuentran muchas dificultades en esta explicación (6): ¿Cómo puede el Talmud atribuirle castigos tan severos a una falta relativamente menor como sería no decir </w:t>
      </w:r>
      <w:proofErr w:type="spellStart"/>
      <w:r>
        <w:rPr>
          <w:rFonts w:ascii="Arial" w:hAnsi="Arial" w:cs="Arial"/>
          <w:i/>
          <w:iCs/>
          <w:sz w:val="32"/>
          <w:szCs w:val="32"/>
          <w:lang w:val="es-ES"/>
        </w:rPr>
        <w:t>Birkat</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haTorá</w:t>
      </w:r>
      <w:proofErr w:type="spellEnd"/>
      <w:r>
        <w:rPr>
          <w:rFonts w:ascii="Arial" w:hAnsi="Arial" w:cs="Arial"/>
          <w:sz w:val="32"/>
          <w:szCs w:val="32"/>
          <w:lang w:val="es-ES"/>
        </w:rPr>
        <w:t xml:space="preserve">? Es más, esto pareciera contradecir lo que dice el Talmud en el tratado de </w:t>
      </w:r>
      <w:proofErr w:type="spellStart"/>
      <w:r>
        <w:rPr>
          <w:rFonts w:ascii="Arial" w:hAnsi="Arial" w:cs="Arial"/>
          <w:sz w:val="32"/>
          <w:szCs w:val="32"/>
          <w:lang w:val="es-ES"/>
        </w:rPr>
        <w:t>Iomá</w:t>
      </w:r>
      <w:proofErr w:type="spellEnd"/>
      <w:r>
        <w:rPr>
          <w:rFonts w:ascii="Arial" w:hAnsi="Arial" w:cs="Arial"/>
          <w:sz w:val="32"/>
          <w:szCs w:val="32"/>
          <w:lang w:val="es-ES"/>
        </w:rPr>
        <w:t>, donde declara que el Primer Templo fue destruido por asesinato, idolatría e inmoralidad (7).</w:t>
      </w:r>
    </w:p>
    <w:p w:rsidR="00AD219D" w:rsidRDefault="00AD219D" w:rsidP="00AD219D">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El </w:t>
      </w:r>
      <w:proofErr w:type="spellStart"/>
      <w:r>
        <w:rPr>
          <w:rFonts w:ascii="Arial" w:hAnsi="Arial" w:cs="Arial"/>
          <w:sz w:val="32"/>
          <w:szCs w:val="32"/>
          <w:lang w:val="es-ES"/>
        </w:rPr>
        <w:t>Maharal</w:t>
      </w:r>
      <w:proofErr w:type="spellEnd"/>
      <w:r>
        <w:rPr>
          <w:rFonts w:ascii="Arial" w:hAnsi="Arial" w:cs="Arial"/>
          <w:sz w:val="32"/>
          <w:szCs w:val="32"/>
          <w:lang w:val="es-ES"/>
        </w:rPr>
        <w:t xml:space="preserve"> de Praga responde estas preguntas y explica el pasaje del Talmud en el tratado de </w:t>
      </w:r>
      <w:proofErr w:type="spellStart"/>
      <w:r>
        <w:rPr>
          <w:rFonts w:ascii="Arial" w:hAnsi="Arial" w:cs="Arial"/>
          <w:sz w:val="32"/>
          <w:szCs w:val="32"/>
          <w:lang w:val="es-ES"/>
        </w:rPr>
        <w:t>Nedarim</w:t>
      </w:r>
      <w:proofErr w:type="spellEnd"/>
      <w:r>
        <w:rPr>
          <w:rFonts w:ascii="Arial" w:hAnsi="Arial" w:cs="Arial"/>
          <w:sz w:val="32"/>
          <w:szCs w:val="32"/>
          <w:lang w:val="es-ES"/>
        </w:rPr>
        <w:t xml:space="preserve"> (8). Dice que es imposible entender este pasaje literalmente —es decir, que no recitaban </w:t>
      </w:r>
      <w:proofErr w:type="spellStart"/>
      <w:r>
        <w:rPr>
          <w:rFonts w:ascii="Arial" w:hAnsi="Arial" w:cs="Arial"/>
          <w:i/>
          <w:iCs/>
          <w:sz w:val="32"/>
          <w:szCs w:val="32"/>
          <w:lang w:val="es-ES"/>
        </w:rPr>
        <w:t>Birkat</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haTorá</w:t>
      </w:r>
      <w:proofErr w:type="spellEnd"/>
      <w:r>
        <w:rPr>
          <w:rFonts w:ascii="Arial" w:hAnsi="Arial" w:cs="Arial"/>
          <w:sz w:val="32"/>
          <w:szCs w:val="32"/>
          <w:lang w:val="es-ES"/>
        </w:rPr>
        <w:t xml:space="preserve">—, sino que el problema era que no la decían con la intención adecuada. El </w:t>
      </w:r>
      <w:proofErr w:type="spellStart"/>
      <w:r>
        <w:rPr>
          <w:rFonts w:ascii="Arial" w:hAnsi="Arial" w:cs="Arial"/>
          <w:sz w:val="32"/>
          <w:szCs w:val="32"/>
          <w:lang w:val="es-ES"/>
        </w:rPr>
        <w:t>Maharal</w:t>
      </w:r>
      <w:proofErr w:type="spellEnd"/>
      <w:r>
        <w:rPr>
          <w:rFonts w:ascii="Arial" w:hAnsi="Arial" w:cs="Arial"/>
          <w:sz w:val="32"/>
          <w:szCs w:val="32"/>
          <w:lang w:val="es-ES"/>
        </w:rPr>
        <w:t xml:space="preserve"> explica que cuando una persona dice </w:t>
      </w:r>
      <w:proofErr w:type="spellStart"/>
      <w:r>
        <w:rPr>
          <w:rFonts w:ascii="Arial" w:hAnsi="Arial" w:cs="Arial"/>
          <w:i/>
          <w:iCs/>
          <w:sz w:val="32"/>
          <w:szCs w:val="32"/>
          <w:lang w:val="es-ES"/>
        </w:rPr>
        <w:t>Birkat</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haTorá</w:t>
      </w:r>
      <w:proofErr w:type="spellEnd"/>
      <w:r>
        <w:rPr>
          <w:rFonts w:ascii="Arial" w:hAnsi="Arial" w:cs="Arial"/>
          <w:sz w:val="32"/>
          <w:szCs w:val="32"/>
          <w:lang w:val="es-ES"/>
        </w:rPr>
        <w:t>, debe enfocarse en su gran amor y gratitud hacia Dios por haberle dado el impresionante regalo de la Torá. La gente de aquella generación sí decía las bendiciones, pero lo hacían sólo de forma rutinaria, sin enfocarse lo suficiente en su amor por Dios al decirlas.</w:t>
      </w:r>
    </w:p>
    <w:p w:rsidR="00AD219D" w:rsidRDefault="00AD219D" w:rsidP="00AD219D">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El </w:t>
      </w:r>
      <w:proofErr w:type="spellStart"/>
      <w:r>
        <w:rPr>
          <w:rFonts w:ascii="Arial" w:hAnsi="Arial" w:cs="Arial"/>
          <w:sz w:val="32"/>
          <w:szCs w:val="32"/>
          <w:lang w:val="es-ES"/>
        </w:rPr>
        <w:t>Maharal</w:t>
      </w:r>
      <w:proofErr w:type="spellEnd"/>
      <w:r>
        <w:rPr>
          <w:rFonts w:ascii="Arial" w:hAnsi="Arial" w:cs="Arial"/>
          <w:sz w:val="32"/>
          <w:szCs w:val="32"/>
          <w:lang w:val="es-ES"/>
        </w:rPr>
        <w:t xml:space="preserve"> explica además que este sutil error fue la causa </w:t>
      </w:r>
      <w:r>
        <w:rPr>
          <w:rFonts w:ascii="Arial" w:hAnsi="Arial" w:cs="Arial"/>
          <w:sz w:val="32"/>
          <w:szCs w:val="32"/>
          <w:lang w:val="es-ES"/>
        </w:rPr>
        <w:lastRenderedPageBreak/>
        <w:t xml:space="preserve">de los terribles pecados que llevaron a la destrucción del Templo. Si una persona se enfoca lo suficiente en Dios mientras estudia entonces amerita tener una gran </w:t>
      </w:r>
      <w:proofErr w:type="spellStart"/>
      <w:r>
        <w:rPr>
          <w:rFonts w:ascii="Arial" w:hAnsi="Arial" w:cs="Arial"/>
          <w:i/>
          <w:iCs/>
          <w:sz w:val="32"/>
          <w:szCs w:val="32"/>
          <w:lang w:val="es-ES"/>
        </w:rPr>
        <w:t>siata</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dishmaia</w:t>
      </w:r>
      <w:proofErr w:type="spellEnd"/>
      <w:r>
        <w:rPr>
          <w:rFonts w:ascii="Arial" w:hAnsi="Arial" w:cs="Arial"/>
          <w:sz w:val="32"/>
          <w:szCs w:val="32"/>
          <w:lang w:val="es-ES"/>
        </w:rPr>
        <w:t xml:space="preserve"> (ayuda celestial) que le facilita mucho evitar pecar e incluso si llegara a tropezar le permite hacer </w:t>
      </w:r>
      <w:proofErr w:type="spellStart"/>
      <w:r>
        <w:rPr>
          <w:rFonts w:ascii="Arial" w:hAnsi="Arial" w:cs="Arial"/>
          <w:i/>
          <w:iCs/>
          <w:sz w:val="32"/>
          <w:szCs w:val="32"/>
          <w:lang w:val="es-ES"/>
        </w:rPr>
        <w:t>teshuvá</w:t>
      </w:r>
      <w:proofErr w:type="spellEnd"/>
      <w:r>
        <w:rPr>
          <w:rFonts w:ascii="Arial" w:hAnsi="Arial" w:cs="Arial"/>
          <w:sz w:val="32"/>
          <w:szCs w:val="32"/>
          <w:lang w:val="es-ES"/>
        </w:rPr>
        <w:t xml:space="preserve"> (arrepentirse) sin gran dificultad. </w:t>
      </w:r>
      <w:proofErr w:type="spellStart"/>
      <w:r>
        <w:rPr>
          <w:rFonts w:ascii="Arial" w:hAnsi="Arial" w:cs="Arial"/>
          <w:sz w:val="32"/>
          <w:szCs w:val="32"/>
          <w:lang w:val="es-ES"/>
        </w:rPr>
        <w:t>Rav</w:t>
      </w:r>
      <w:proofErr w:type="spellEnd"/>
      <w:r>
        <w:rPr>
          <w:rFonts w:ascii="Arial" w:hAnsi="Arial" w:cs="Arial"/>
          <w:sz w:val="32"/>
          <w:szCs w:val="32"/>
          <w:lang w:val="es-ES"/>
        </w:rPr>
        <w:t xml:space="preserve"> </w:t>
      </w:r>
      <w:proofErr w:type="spellStart"/>
      <w:r>
        <w:rPr>
          <w:rFonts w:ascii="Arial" w:hAnsi="Arial" w:cs="Arial"/>
          <w:sz w:val="32"/>
          <w:szCs w:val="32"/>
          <w:lang w:val="es-ES"/>
        </w:rPr>
        <w:t>Itzjak</w:t>
      </w:r>
      <w:proofErr w:type="spellEnd"/>
      <w:r>
        <w:rPr>
          <w:rFonts w:ascii="Arial" w:hAnsi="Arial" w:cs="Arial"/>
          <w:sz w:val="32"/>
          <w:szCs w:val="32"/>
          <w:lang w:val="es-ES"/>
        </w:rPr>
        <w:t xml:space="preserve"> </w:t>
      </w:r>
      <w:proofErr w:type="spellStart"/>
      <w:r>
        <w:rPr>
          <w:rFonts w:ascii="Arial" w:hAnsi="Arial" w:cs="Arial"/>
          <w:sz w:val="32"/>
          <w:szCs w:val="32"/>
          <w:lang w:val="es-ES"/>
        </w:rPr>
        <w:t>Hutner</w:t>
      </w:r>
      <w:proofErr w:type="spellEnd"/>
      <w:r>
        <w:rPr>
          <w:rFonts w:ascii="Arial" w:hAnsi="Arial" w:cs="Arial"/>
          <w:sz w:val="32"/>
          <w:szCs w:val="32"/>
          <w:lang w:val="es-ES"/>
        </w:rPr>
        <w:t xml:space="preserve"> escribe que a esto se refieren nuestros sabios cuando dicen que “la luz de la Torá devuelve a una persona al bien”. Sin embargo, si la persona no se conecta a Dios por medio de su estudio, entonces consecuentemente pierde esa </w:t>
      </w:r>
      <w:proofErr w:type="spellStart"/>
      <w:r>
        <w:rPr>
          <w:rFonts w:ascii="Arial" w:hAnsi="Arial" w:cs="Arial"/>
          <w:i/>
          <w:iCs/>
          <w:sz w:val="32"/>
          <w:szCs w:val="32"/>
          <w:lang w:val="es-ES"/>
        </w:rPr>
        <w:t>siata</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dishmaia</w:t>
      </w:r>
      <w:proofErr w:type="spellEnd"/>
      <w:r>
        <w:rPr>
          <w:rFonts w:ascii="Arial" w:hAnsi="Arial" w:cs="Arial"/>
          <w:i/>
          <w:iCs/>
          <w:sz w:val="32"/>
          <w:szCs w:val="32"/>
          <w:lang w:val="es-ES"/>
        </w:rPr>
        <w:t xml:space="preserve"> </w:t>
      </w:r>
      <w:r>
        <w:rPr>
          <w:rFonts w:ascii="Arial" w:hAnsi="Arial" w:cs="Arial"/>
          <w:sz w:val="32"/>
          <w:szCs w:val="32"/>
          <w:lang w:val="es-ES"/>
        </w:rPr>
        <w:t>especial y cuando tropieza es mucho más probable que quede atrapada en un espiral descendente de pecado (9).</w:t>
      </w:r>
    </w:p>
    <w:p w:rsidR="00AD219D" w:rsidRDefault="00AD219D" w:rsidP="00AD219D">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Basándonos en esta explicación podemos resolver la contradicción entre los pasajes talmúdicos de </w:t>
      </w:r>
      <w:proofErr w:type="spellStart"/>
      <w:r>
        <w:rPr>
          <w:rFonts w:ascii="Arial" w:hAnsi="Arial" w:cs="Arial"/>
          <w:sz w:val="32"/>
          <w:szCs w:val="32"/>
          <w:lang w:val="es-ES"/>
        </w:rPr>
        <w:t>Nedarim</w:t>
      </w:r>
      <w:proofErr w:type="spellEnd"/>
      <w:r>
        <w:rPr>
          <w:rFonts w:ascii="Arial" w:hAnsi="Arial" w:cs="Arial"/>
          <w:sz w:val="32"/>
          <w:szCs w:val="32"/>
          <w:lang w:val="es-ES"/>
        </w:rPr>
        <w:t xml:space="preserve"> y </w:t>
      </w:r>
      <w:proofErr w:type="spellStart"/>
      <w:r>
        <w:rPr>
          <w:rFonts w:ascii="Arial" w:hAnsi="Arial" w:cs="Arial"/>
          <w:sz w:val="32"/>
          <w:szCs w:val="32"/>
          <w:lang w:val="es-ES"/>
        </w:rPr>
        <w:t>Iomá</w:t>
      </w:r>
      <w:proofErr w:type="spellEnd"/>
      <w:r>
        <w:rPr>
          <w:rFonts w:ascii="Arial" w:hAnsi="Arial" w:cs="Arial"/>
          <w:sz w:val="32"/>
          <w:szCs w:val="32"/>
          <w:lang w:val="es-ES"/>
        </w:rPr>
        <w:t xml:space="preserve">. El Templo fue destruido debido a los terribles pecados que son enumerados en </w:t>
      </w:r>
      <w:proofErr w:type="spellStart"/>
      <w:r>
        <w:rPr>
          <w:rFonts w:ascii="Arial" w:hAnsi="Arial" w:cs="Arial"/>
          <w:sz w:val="32"/>
          <w:szCs w:val="32"/>
          <w:lang w:val="es-ES"/>
        </w:rPr>
        <w:t>Iomá</w:t>
      </w:r>
      <w:proofErr w:type="spellEnd"/>
      <w:r>
        <w:rPr>
          <w:rFonts w:ascii="Arial" w:hAnsi="Arial" w:cs="Arial"/>
          <w:sz w:val="32"/>
          <w:szCs w:val="32"/>
          <w:lang w:val="es-ES"/>
        </w:rPr>
        <w:t xml:space="preserve">; sin embargo, no decir </w:t>
      </w:r>
      <w:proofErr w:type="spellStart"/>
      <w:r>
        <w:rPr>
          <w:rFonts w:ascii="Arial" w:hAnsi="Arial" w:cs="Arial"/>
          <w:i/>
          <w:iCs/>
          <w:sz w:val="32"/>
          <w:szCs w:val="32"/>
          <w:lang w:val="es-ES"/>
        </w:rPr>
        <w:t>Birkat</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haTorá</w:t>
      </w:r>
      <w:proofErr w:type="spellEnd"/>
      <w:r>
        <w:rPr>
          <w:rFonts w:ascii="Arial" w:hAnsi="Arial" w:cs="Arial"/>
          <w:sz w:val="32"/>
          <w:szCs w:val="32"/>
          <w:lang w:val="es-ES"/>
        </w:rPr>
        <w:t xml:space="preserve"> con la intención correcta fue lo que permitió que el pueblo judío se deteriorara hasta el punto de cometer dichos pecados. Dado que no se conectaron con Dios como corresponde, perdieron la </w:t>
      </w:r>
      <w:proofErr w:type="spellStart"/>
      <w:r>
        <w:rPr>
          <w:rFonts w:ascii="Arial" w:hAnsi="Arial" w:cs="Arial"/>
          <w:i/>
          <w:iCs/>
          <w:sz w:val="32"/>
          <w:szCs w:val="32"/>
          <w:lang w:val="es-ES"/>
        </w:rPr>
        <w:t>siata</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dishmaia</w:t>
      </w:r>
      <w:proofErr w:type="spellEnd"/>
      <w:r>
        <w:rPr>
          <w:rFonts w:ascii="Arial" w:hAnsi="Arial" w:cs="Arial"/>
          <w:sz w:val="32"/>
          <w:szCs w:val="32"/>
          <w:lang w:val="es-ES"/>
        </w:rPr>
        <w:t xml:space="preserve"> y consecuentemente cayeron presa de las poderosas tentaciones del </w:t>
      </w:r>
      <w:proofErr w:type="spellStart"/>
      <w:r>
        <w:rPr>
          <w:rFonts w:ascii="Arial" w:hAnsi="Arial" w:cs="Arial"/>
          <w:i/>
          <w:iCs/>
          <w:sz w:val="32"/>
          <w:szCs w:val="32"/>
          <w:lang w:val="es-ES"/>
        </w:rPr>
        <w:t>iétzer</w:t>
      </w:r>
      <w:proofErr w:type="spellEnd"/>
      <w:r>
        <w:rPr>
          <w:rFonts w:ascii="Arial" w:hAnsi="Arial" w:cs="Arial"/>
          <w:i/>
          <w:iCs/>
          <w:sz w:val="32"/>
          <w:szCs w:val="32"/>
          <w:lang w:val="es-ES"/>
        </w:rPr>
        <w:t xml:space="preserve"> hará</w:t>
      </w:r>
      <w:r>
        <w:rPr>
          <w:rFonts w:ascii="Arial" w:hAnsi="Arial" w:cs="Arial"/>
          <w:sz w:val="32"/>
          <w:szCs w:val="32"/>
          <w:lang w:val="es-ES"/>
        </w:rPr>
        <w:t>.</w:t>
      </w:r>
    </w:p>
    <w:p w:rsidR="00AD219D" w:rsidRDefault="00AD219D" w:rsidP="00AD219D">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El </w:t>
      </w:r>
      <w:proofErr w:type="spellStart"/>
      <w:r>
        <w:rPr>
          <w:rFonts w:ascii="Arial" w:hAnsi="Arial" w:cs="Arial"/>
          <w:sz w:val="32"/>
          <w:szCs w:val="32"/>
          <w:lang w:val="es-ES"/>
        </w:rPr>
        <w:t>Maharal</w:t>
      </w:r>
      <w:proofErr w:type="spellEnd"/>
      <w:r>
        <w:rPr>
          <w:rFonts w:ascii="Arial" w:hAnsi="Arial" w:cs="Arial"/>
          <w:sz w:val="32"/>
          <w:szCs w:val="32"/>
          <w:lang w:val="es-ES"/>
        </w:rPr>
        <w:t xml:space="preserve"> ofrece una fascinante y sorprendente explicación de cuáles son las razones que pueden llevar a una persona a no mostrar el debido amor por Dios en su </w:t>
      </w:r>
      <w:proofErr w:type="spellStart"/>
      <w:r>
        <w:rPr>
          <w:rFonts w:ascii="Arial" w:hAnsi="Arial" w:cs="Arial"/>
          <w:i/>
          <w:iCs/>
          <w:sz w:val="32"/>
          <w:szCs w:val="32"/>
          <w:lang w:val="es-ES"/>
        </w:rPr>
        <w:t>Birkat</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haTorá</w:t>
      </w:r>
      <w:proofErr w:type="spellEnd"/>
      <w:r>
        <w:rPr>
          <w:rFonts w:ascii="Arial" w:hAnsi="Arial" w:cs="Arial"/>
          <w:sz w:val="32"/>
          <w:szCs w:val="32"/>
          <w:lang w:val="es-ES"/>
        </w:rPr>
        <w:t xml:space="preserve">. Dice que es imposible amar a dos entidades al mismo tiempo y que por lo tanto enfocarse en amar una cosa reducirá inmediatamente el foco que uno pueda tener en amar otra. Basado en esto el </w:t>
      </w:r>
      <w:proofErr w:type="spellStart"/>
      <w:r>
        <w:rPr>
          <w:rFonts w:ascii="Arial" w:hAnsi="Arial" w:cs="Arial"/>
          <w:sz w:val="32"/>
          <w:szCs w:val="32"/>
          <w:lang w:val="es-ES"/>
        </w:rPr>
        <w:t>Maharal</w:t>
      </w:r>
      <w:proofErr w:type="spellEnd"/>
      <w:r>
        <w:rPr>
          <w:rFonts w:ascii="Arial" w:hAnsi="Arial" w:cs="Arial"/>
          <w:sz w:val="32"/>
          <w:szCs w:val="32"/>
          <w:lang w:val="es-ES"/>
        </w:rPr>
        <w:t xml:space="preserve"> explica que hay dos posibles formas de amor que uno puede expresar cuando dice </w:t>
      </w:r>
      <w:proofErr w:type="spellStart"/>
      <w:r>
        <w:rPr>
          <w:rFonts w:ascii="Arial" w:hAnsi="Arial" w:cs="Arial"/>
          <w:i/>
          <w:iCs/>
          <w:sz w:val="32"/>
          <w:szCs w:val="32"/>
          <w:lang w:val="es-ES"/>
        </w:rPr>
        <w:t>Birkat</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haTorá</w:t>
      </w:r>
      <w:proofErr w:type="spellEnd"/>
      <w:r>
        <w:rPr>
          <w:rFonts w:ascii="Arial" w:hAnsi="Arial" w:cs="Arial"/>
          <w:sz w:val="32"/>
          <w:szCs w:val="32"/>
          <w:lang w:val="es-ES"/>
        </w:rPr>
        <w:t xml:space="preserve">: amor por Dios o amor por la Torá, ¡y no es posible sentir amor por ambas al mismo tiempo! Al decir esta bendición es más probable que uno exprese su amor por la Torá en lugar de expresar su amor por </w:t>
      </w:r>
      <w:proofErr w:type="spellStart"/>
      <w:r>
        <w:rPr>
          <w:rFonts w:ascii="Arial" w:hAnsi="Arial" w:cs="Arial"/>
          <w:sz w:val="32"/>
          <w:szCs w:val="32"/>
          <w:lang w:val="es-ES"/>
        </w:rPr>
        <w:t>Hashem</w:t>
      </w:r>
      <w:proofErr w:type="spellEnd"/>
      <w:r>
        <w:rPr>
          <w:rFonts w:ascii="Arial" w:hAnsi="Arial" w:cs="Arial"/>
          <w:sz w:val="32"/>
          <w:szCs w:val="32"/>
          <w:lang w:val="es-ES"/>
        </w:rPr>
        <w:t xml:space="preserve">, por lo que el </w:t>
      </w:r>
      <w:proofErr w:type="spellStart"/>
      <w:r>
        <w:rPr>
          <w:rFonts w:ascii="Arial" w:hAnsi="Arial" w:cs="Arial"/>
          <w:sz w:val="32"/>
          <w:szCs w:val="32"/>
          <w:lang w:val="es-ES"/>
        </w:rPr>
        <w:t>Maharal</w:t>
      </w:r>
      <w:proofErr w:type="spellEnd"/>
      <w:r>
        <w:rPr>
          <w:rFonts w:ascii="Arial" w:hAnsi="Arial" w:cs="Arial"/>
          <w:sz w:val="32"/>
          <w:szCs w:val="32"/>
          <w:lang w:val="es-ES"/>
        </w:rPr>
        <w:t xml:space="preserve"> advierte que “uno debe ser muy cuidadoso de decir la bendición de la Torá con todo su corazón y con toda su alma” (10).</w:t>
      </w:r>
    </w:p>
    <w:p w:rsidR="00AD219D" w:rsidRDefault="00AD219D" w:rsidP="00AD219D">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Esta explicación del </w:t>
      </w:r>
      <w:proofErr w:type="spellStart"/>
      <w:r>
        <w:rPr>
          <w:rFonts w:ascii="Arial" w:hAnsi="Arial" w:cs="Arial"/>
          <w:sz w:val="32"/>
          <w:szCs w:val="32"/>
          <w:lang w:val="es-ES"/>
        </w:rPr>
        <w:t>Maharal</w:t>
      </w:r>
      <w:proofErr w:type="spellEnd"/>
      <w:r>
        <w:rPr>
          <w:rFonts w:ascii="Arial" w:hAnsi="Arial" w:cs="Arial"/>
          <w:sz w:val="32"/>
          <w:szCs w:val="32"/>
          <w:lang w:val="es-ES"/>
        </w:rPr>
        <w:t xml:space="preserve"> pareciera contradecir el enfoque de </w:t>
      </w:r>
      <w:proofErr w:type="spellStart"/>
      <w:r>
        <w:rPr>
          <w:rFonts w:ascii="Arial" w:hAnsi="Arial" w:cs="Arial"/>
          <w:sz w:val="32"/>
          <w:szCs w:val="32"/>
          <w:lang w:val="es-ES"/>
        </w:rPr>
        <w:t>Rav</w:t>
      </w:r>
      <w:proofErr w:type="spellEnd"/>
      <w:r>
        <w:rPr>
          <w:rFonts w:ascii="Arial" w:hAnsi="Arial" w:cs="Arial"/>
          <w:sz w:val="32"/>
          <w:szCs w:val="32"/>
          <w:lang w:val="es-ES"/>
        </w:rPr>
        <w:t xml:space="preserve"> </w:t>
      </w:r>
      <w:proofErr w:type="spellStart"/>
      <w:r>
        <w:rPr>
          <w:rFonts w:ascii="Arial" w:hAnsi="Arial" w:cs="Arial"/>
          <w:sz w:val="32"/>
          <w:szCs w:val="32"/>
          <w:lang w:val="es-ES"/>
        </w:rPr>
        <w:t>Jaim</w:t>
      </w:r>
      <w:proofErr w:type="spellEnd"/>
      <w:r>
        <w:rPr>
          <w:rFonts w:ascii="Arial" w:hAnsi="Arial" w:cs="Arial"/>
          <w:sz w:val="32"/>
          <w:szCs w:val="32"/>
          <w:lang w:val="es-ES"/>
        </w:rPr>
        <w:t xml:space="preserve"> de </w:t>
      </w:r>
      <w:proofErr w:type="spellStart"/>
      <w:r>
        <w:rPr>
          <w:rFonts w:ascii="Arial" w:hAnsi="Arial" w:cs="Arial"/>
          <w:sz w:val="32"/>
          <w:szCs w:val="32"/>
          <w:lang w:val="es-ES"/>
        </w:rPr>
        <w:t>Volozhin</w:t>
      </w:r>
      <w:proofErr w:type="spellEnd"/>
      <w:r>
        <w:rPr>
          <w:rFonts w:ascii="Arial" w:hAnsi="Arial" w:cs="Arial"/>
          <w:sz w:val="32"/>
          <w:szCs w:val="32"/>
          <w:lang w:val="es-ES"/>
        </w:rPr>
        <w:t xml:space="preserve"> en su libro </w:t>
      </w:r>
      <w:proofErr w:type="spellStart"/>
      <w:r>
        <w:rPr>
          <w:rFonts w:ascii="Arial" w:hAnsi="Arial" w:cs="Arial"/>
          <w:i/>
          <w:iCs/>
          <w:sz w:val="32"/>
          <w:szCs w:val="32"/>
          <w:lang w:val="es-ES"/>
        </w:rPr>
        <w:t>Néfesh</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haJaim</w:t>
      </w:r>
      <w:proofErr w:type="spellEnd"/>
      <w:r>
        <w:rPr>
          <w:rFonts w:ascii="Arial" w:hAnsi="Arial" w:cs="Arial"/>
          <w:sz w:val="32"/>
          <w:szCs w:val="32"/>
          <w:lang w:val="es-ES"/>
        </w:rPr>
        <w:t xml:space="preserve">. Allí, </w:t>
      </w:r>
      <w:proofErr w:type="spellStart"/>
      <w:r>
        <w:rPr>
          <w:rFonts w:ascii="Arial" w:hAnsi="Arial" w:cs="Arial"/>
          <w:sz w:val="32"/>
          <w:szCs w:val="32"/>
          <w:lang w:val="es-ES"/>
        </w:rPr>
        <w:t>Rav</w:t>
      </w:r>
      <w:proofErr w:type="spellEnd"/>
      <w:r>
        <w:rPr>
          <w:rFonts w:ascii="Arial" w:hAnsi="Arial" w:cs="Arial"/>
          <w:sz w:val="32"/>
          <w:szCs w:val="32"/>
          <w:lang w:val="es-ES"/>
        </w:rPr>
        <w:t xml:space="preserve"> </w:t>
      </w:r>
      <w:proofErr w:type="spellStart"/>
      <w:r>
        <w:rPr>
          <w:rFonts w:ascii="Arial" w:hAnsi="Arial" w:cs="Arial"/>
          <w:sz w:val="32"/>
          <w:szCs w:val="32"/>
          <w:lang w:val="es-ES"/>
        </w:rPr>
        <w:t>Jaim</w:t>
      </w:r>
      <w:proofErr w:type="spellEnd"/>
      <w:r>
        <w:rPr>
          <w:rFonts w:ascii="Arial" w:hAnsi="Arial" w:cs="Arial"/>
          <w:sz w:val="32"/>
          <w:szCs w:val="32"/>
          <w:lang w:val="es-ES"/>
        </w:rPr>
        <w:t xml:space="preserve"> enfatiza que cuando uno estudia Torá no debería tener pensamientos elevados sobre Dios, sino que debería sumergirse tan profundamente como le sea posible en la Torá y en lo que está estudiando, y esta es la mejor forma para acercarse a Dios.</w:t>
      </w:r>
    </w:p>
    <w:p w:rsidR="00AD219D" w:rsidRDefault="00AD219D" w:rsidP="00AD219D">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La distinción que hace el </w:t>
      </w:r>
      <w:proofErr w:type="spellStart"/>
      <w:r>
        <w:rPr>
          <w:rFonts w:ascii="Arial" w:hAnsi="Arial" w:cs="Arial"/>
          <w:sz w:val="32"/>
          <w:szCs w:val="32"/>
          <w:lang w:val="es-ES"/>
        </w:rPr>
        <w:t>Maharal</w:t>
      </w:r>
      <w:proofErr w:type="spellEnd"/>
      <w:r>
        <w:rPr>
          <w:rFonts w:ascii="Arial" w:hAnsi="Arial" w:cs="Arial"/>
          <w:sz w:val="32"/>
          <w:szCs w:val="32"/>
          <w:lang w:val="es-ES"/>
        </w:rPr>
        <w:t xml:space="preserve"> entre el amor a Dios y a la Torá pareciera ser incompatible con el énfasis que pone el </w:t>
      </w:r>
      <w:proofErr w:type="spellStart"/>
      <w:r>
        <w:rPr>
          <w:rFonts w:ascii="Arial" w:hAnsi="Arial" w:cs="Arial"/>
          <w:i/>
          <w:iCs/>
          <w:sz w:val="32"/>
          <w:szCs w:val="32"/>
          <w:lang w:val="es-ES"/>
        </w:rPr>
        <w:t>Néfesh</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haJaim</w:t>
      </w:r>
      <w:proofErr w:type="spellEnd"/>
      <w:r>
        <w:rPr>
          <w:rFonts w:ascii="Arial" w:hAnsi="Arial" w:cs="Arial"/>
          <w:i/>
          <w:iCs/>
          <w:sz w:val="32"/>
          <w:szCs w:val="32"/>
          <w:lang w:val="es-ES"/>
        </w:rPr>
        <w:t xml:space="preserve"> </w:t>
      </w:r>
      <w:r>
        <w:rPr>
          <w:rFonts w:ascii="Arial" w:hAnsi="Arial" w:cs="Arial"/>
          <w:sz w:val="32"/>
          <w:szCs w:val="32"/>
          <w:lang w:val="es-ES"/>
        </w:rPr>
        <w:t xml:space="preserve">en el estudio de Torá en contraposición a los pensamientos en Dios. Sin embargo, si analizamos más profundamente veremos que en realidad no hay ningún desacuerdo; el </w:t>
      </w:r>
      <w:proofErr w:type="spellStart"/>
      <w:r>
        <w:rPr>
          <w:rFonts w:ascii="Arial" w:hAnsi="Arial" w:cs="Arial"/>
          <w:sz w:val="32"/>
          <w:szCs w:val="32"/>
          <w:lang w:val="es-ES"/>
        </w:rPr>
        <w:t>Maharal</w:t>
      </w:r>
      <w:proofErr w:type="spellEnd"/>
      <w:r>
        <w:rPr>
          <w:rFonts w:ascii="Arial" w:hAnsi="Arial" w:cs="Arial"/>
          <w:sz w:val="32"/>
          <w:szCs w:val="32"/>
          <w:lang w:val="es-ES"/>
        </w:rPr>
        <w:t xml:space="preserve"> no dijo que debemos enfocarnos en el amor por Dios </w:t>
      </w:r>
      <w:r>
        <w:rPr>
          <w:rFonts w:ascii="Arial" w:hAnsi="Arial" w:cs="Arial"/>
          <w:b/>
          <w:bCs/>
          <w:sz w:val="32"/>
          <w:szCs w:val="32"/>
          <w:lang w:val="es-ES"/>
        </w:rPr>
        <w:t>durante</w:t>
      </w:r>
      <w:r>
        <w:rPr>
          <w:rFonts w:ascii="Arial" w:hAnsi="Arial" w:cs="Arial"/>
          <w:sz w:val="32"/>
          <w:szCs w:val="32"/>
          <w:lang w:val="es-ES"/>
        </w:rPr>
        <w:t xml:space="preserve"> el estudio, sino </w:t>
      </w:r>
      <w:r>
        <w:rPr>
          <w:rFonts w:ascii="Arial" w:hAnsi="Arial" w:cs="Arial"/>
          <w:b/>
          <w:bCs/>
          <w:sz w:val="32"/>
          <w:szCs w:val="32"/>
          <w:lang w:val="es-ES"/>
        </w:rPr>
        <w:t>antes</w:t>
      </w:r>
      <w:r>
        <w:rPr>
          <w:rFonts w:ascii="Arial" w:hAnsi="Arial" w:cs="Arial"/>
          <w:sz w:val="32"/>
          <w:szCs w:val="32"/>
          <w:lang w:val="es-ES"/>
        </w:rPr>
        <w:t xml:space="preserve"> de comenzarlo, al decir </w:t>
      </w:r>
      <w:proofErr w:type="spellStart"/>
      <w:r>
        <w:rPr>
          <w:rFonts w:ascii="Arial" w:hAnsi="Arial" w:cs="Arial"/>
          <w:i/>
          <w:iCs/>
          <w:sz w:val="32"/>
          <w:szCs w:val="32"/>
          <w:lang w:val="es-ES"/>
        </w:rPr>
        <w:t>Birkat</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haTorá</w:t>
      </w:r>
      <w:proofErr w:type="spellEnd"/>
      <w:r>
        <w:rPr>
          <w:rFonts w:ascii="Arial" w:hAnsi="Arial" w:cs="Arial"/>
          <w:sz w:val="32"/>
          <w:szCs w:val="32"/>
          <w:lang w:val="es-ES"/>
        </w:rPr>
        <w:t xml:space="preserve">. El </w:t>
      </w:r>
      <w:proofErr w:type="spellStart"/>
      <w:r>
        <w:rPr>
          <w:rFonts w:ascii="Arial" w:hAnsi="Arial" w:cs="Arial"/>
          <w:i/>
          <w:iCs/>
          <w:sz w:val="32"/>
          <w:szCs w:val="32"/>
          <w:lang w:val="es-ES"/>
        </w:rPr>
        <w:t>Néfesh</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haJaim</w:t>
      </w:r>
      <w:proofErr w:type="spellEnd"/>
      <w:r>
        <w:rPr>
          <w:rFonts w:ascii="Arial" w:hAnsi="Arial" w:cs="Arial"/>
          <w:sz w:val="32"/>
          <w:szCs w:val="32"/>
          <w:lang w:val="es-ES"/>
        </w:rPr>
        <w:t xml:space="preserve"> dice algo similar con respecto a la actitud que deberíamos tener antes de estudiar, sobre la que escribe que “cuando uno se prepara para estudiar es apropiado que pase al menos unos segundos reflexionando sobre el amor a Dios con el corazón puro” (11). Dice que incluso uno debería tomarse a veces una pequeña pausa en su estudio para volver a encender su conciencia sobre Dios (12).</w:t>
      </w:r>
    </w:p>
    <w:p w:rsidR="00AD219D" w:rsidRDefault="00AD219D" w:rsidP="00AD219D">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Vemos por lo tanto que estos dos grandes rabinos aparentemente estarían de acuerdo en que antes de estudiar una persona debe ser muy cuidadosa para no perder de vista de Quien es la Torá que está estudiando, mientras que durante el estudio no hay razón para pensar que el </w:t>
      </w:r>
      <w:proofErr w:type="spellStart"/>
      <w:r>
        <w:rPr>
          <w:rFonts w:ascii="Arial" w:hAnsi="Arial" w:cs="Arial"/>
          <w:sz w:val="32"/>
          <w:szCs w:val="32"/>
          <w:lang w:val="es-ES"/>
        </w:rPr>
        <w:t>Maharal</w:t>
      </w:r>
      <w:proofErr w:type="spellEnd"/>
      <w:r>
        <w:rPr>
          <w:rFonts w:ascii="Arial" w:hAnsi="Arial" w:cs="Arial"/>
          <w:sz w:val="32"/>
          <w:szCs w:val="32"/>
          <w:lang w:val="es-ES"/>
        </w:rPr>
        <w:t xml:space="preserve"> no concuerda con el entendimiento del </w:t>
      </w:r>
      <w:proofErr w:type="spellStart"/>
      <w:r>
        <w:rPr>
          <w:rFonts w:ascii="Arial" w:hAnsi="Arial" w:cs="Arial"/>
          <w:i/>
          <w:iCs/>
          <w:sz w:val="32"/>
          <w:szCs w:val="32"/>
          <w:lang w:val="es-ES"/>
        </w:rPr>
        <w:t>Néfesh</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haJaim</w:t>
      </w:r>
      <w:proofErr w:type="spellEnd"/>
      <w:r>
        <w:rPr>
          <w:rFonts w:ascii="Arial" w:hAnsi="Arial" w:cs="Arial"/>
          <w:sz w:val="32"/>
          <w:szCs w:val="32"/>
          <w:lang w:val="es-ES"/>
        </w:rPr>
        <w:t>, sobre que uno no debería tener pensamientos elevados sobre Dios.</w:t>
      </w:r>
    </w:p>
    <w:p w:rsidR="00AD219D" w:rsidRDefault="00AD219D" w:rsidP="00AD219D">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Quizás también se alude a esta lección —que uno no debería olvidar a Dios cuando comienza a estudiar— en los días sagrados de las Altas Fiestas. Poco después de pasar el mes de </w:t>
      </w:r>
      <w:proofErr w:type="spellStart"/>
      <w:r>
        <w:rPr>
          <w:rFonts w:ascii="Arial" w:hAnsi="Arial" w:cs="Arial"/>
          <w:sz w:val="32"/>
          <w:szCs w:val="32"/>
          <w:lang w:val="es-ES"/>
        </w:rPr>
        <w:t>elul</w:t>
      </w:r>
      <w:proofErr w:type="spellEnd"/>
      <w:r>
        <w:rPr>
          <w:rFonts w:ascii="Arial" w:hAnsi="Arial" w:cs="Arial"/>
          <w:sz w:val="32"/>
          <w:szCs w:val="32"/>
          <w:lang w:val="es-ES"/>
        </w:rPr>
        <w:t xml:space="preserve">, </w:t>
      </w:r>
      <w:proofErr w:type="spellStart"/>
      <w:r>
        <w:rPr>
          <w:rFonts w:ascii="Arial" w:hAnsi="Arial" w:cs="Arial"/>
          <w:sz w:val="32"/>
          <w:szCs w:val="32"/>
          <w:lang w:val="es-ES"/>
        </w:rPr>
        <w:t>Rosh</w:t>
      </w:r>
      <w:proofErr w:type="spellEnd"/>
      <w:r>
        <w:rPr>
          <w:rFonts w:ascii="Arial" w:hAnsi="Arial" w:cs="Arial"/>
          <w:sz w:val="32"/>
          <w:szCs w:val="32"/>
          <w:lang w:val="es-ES"/>
        </w:rPr>
        <w:t xml:space="preserve"> </w:t>
      </w:r>
      <w:proofErr w:type="spellStart"/>
      <w:r>
        <w:rPr>
          <w:rFonts w:ascii="Arial" w:hAnsi="Arial" w:cs="Arial"/>
          <w:sz w:val="32"/>
          <w:szCs w:val="32"/>
          <w:lang w:val="es-ES"/>
        </w:rPr>
        <w:t>HaShaná</w:t>
      </w:r>
      <w:proofErr w:type="spellEnd"/>
      <w:r>
        <w:rPr>
          <w:rFonts w:ascii="Arial" w:hAnsi="Arial" w:cs="Arial"/>
          <w:sz w:val="32"/>
          <w:szCs w:val="32"/>
          <w:lang w:val="es-ES"/>
        </w:rPr>
        <w:t xml:space="preserve"> y </w:t>
      </w:r>
      <w:proofErr w:type="spellStart"/>
      <w:r>
        <w:rPr>
          <w:rFonts w:ascii="Arial" w:hAnsi="Arial" w:cs="Arial"/>
          <w:sz w:val="32"/>
          <w:szCs w:val="32"/>
          <w:lang w:val="es-ES"/>
        </w:rPr>
        <w:t>Iom</w:t>
      </w:r>
      <w:proofErr w:type="spellEnd"/>
      <w:r>
        <w:rPr>
          <w:rFonts w:ascii="Arial" w:hAnsi="Arial" w:cs="Arial"/>
          <w:sz w:val="32"/>
          <w:szCs w:val="32"/>
          <w:lang w:val="es-ES"/>
        </w:rPr>
        <w:t xml:space="preserve"> </w:t>
      </w:r>
      <w:proofErr w:type="spellStart"/>
      <w:r>
        <w:rPr>
          <w:rFonts w:ascii="Arial" w:hAnsi="Arial" w:cs="Arial"/>
          <w:sz w:val="32"/>
          <w:szCs w:val="32"/>
          <w:lang w:val="es-ES"/>
        </w:rPr>
        <w:t>Kipur</w:t>
      </w:r>
      <w:proofErr w:type="spellEnd"/>
      <w:r>
        <w:rPr>
          <w:rFonts w:ascii="Arial" w:hAnsi="Arial" w:cs="Arial"/>
          <w:sz w:val="32"/>
          <w:szCs w:val="32"/>
          <w:lang w:val="es-ES"/>
        </w:rPr>
        <w:t xml:space="preserve"> y experimentar un intenso crecimiento personal cuyo objetivo es principalmente reconectarse con Dios, completamos el ciclo de la Torá y celebramos la belleza y la maravilla de la Torá en </w:t>
      </w:r>
      <w:proofErr w:type="spellStart"/>
      <w:r>
        <w:rPr>
          <w:rFonts w:ascii="Arial" w:hAnsi="Arial" w:cs="Arial"/>
          <w:sz w:val="32"/>
          <w:szCs w:val="32"/>
          <w:lang w:val="es-ES"/>
        </w:rPr>
        <w:t>Simjat</w:t>
      </w:r>
      <w:proofErr w:type="spellEnd"/>
      <w:r>
        <w:rPr>
          <w:rFonts w:ascii="Arial" w:hAnsi="Arial" w:cs="Arial"/>
          <w:sz w:val="32"/>
          <w:szCs w:val="32"/>
          <w:lang w:val="es-ES"/>
        </w:rPr>
        <w:t xml:space="preserve"> Torá. La preparación que lleva a </w:t>
      </w:r>
      <w:proofErr w:type="spellStart"/>
      <w:r>
        <w:rPr>
          <w:rFonts w:ascii="Arial" w:hAnsi="Arial" w:cs="Arial"/>
          <w:sz w:val="32"/>
          <w:szCs w:val="32"/>
          <w:lang w:val="es-ES"/>
        </w:rPr>
        <w:t>Simjat</w:t>
      </w:r>
      <w:proofErr w:type="spellEnd"/>
      <w:r>
        <w:rPr>
          <w:rFonts w:ascii="Arial" w:hAnsi="Arial" w:cs="Arial"/>
          <w:sz w:val="32"/>
          <w:szCs w:val="32"/>
          <w:lang w:val="es-ES"/>
        </w:rPr>
        <w:t xml:space="preserve"> Torá puede ayudarnos a adoptar la perspectiva correcta en nuestro estudio: aumentar nuestro amor y temor a Dios.</w:t>
      </w:r>
    </w:p>
    <w:p w:rsidR="00AD219D" w:rsidRDefault="00AD219D" w:rsidP="00AD219D">
      <w:pPr>
        <w:widowControl w:val="0"/>
        <w:autoSpaceDE w:val="0"/>
        <w:autoSpaceDN w:val="0"/>
        <w:adjustRightInd w:val="0"/>
        <w:rPr>
          <w:rFonts w:ascii="Arial" w:hAnsi="Arial" w:cs="Arial"/>
          <w:sz w:val="28"/>
          <w:szCs w:val="28"/>
          <w:lang w:val="es-ES"/>
        </w:rPr>
      </w:pPr>
    </w:p>
    <w:p w:rsidR="00AD219D" w:rsidRDefault="00AD219D" w:rsidP="00AD219D">
      <w:pPr>
        <w:widowControl w:val="0"/>
        <w:autoSpaceDE w:val="0"/>
        <w:autoSpaceDN w:val="0"/>
        <w:adjustRightInd w:val="0"/>
        <w:rPr>
          <w:rFonts w:ascii="Arial" w:hAnsi="Arial" w:cs="Arial"/>
          <w:sz w:val="32"/>
          <w:szCs w:val="32"/>
          <w:lang w:val="es-ES"/>
        </w:rPr>
      </w:pPr>
      <w:r>
        <w:rPr>
          <w:rFonts w:ascii="Arial" w:hAnsi="Arial" w:cs="Arial"/>
          <w:b/>
          <w:bCs/>
          <w:sz w:val="26"/>
          <w:szCs w:val="26"/>
          <w:lang w:val="es-ES"/>
        </w:rPr>
        <w:t>Notas:</w:t>
      </w:r>
    </w:p>
    <w:p w:rsidR="003E1EFF" w:rsidRDefault="00AD219D" w:rsidP="00AD219D">
      <w:r>
        <w:rPr>
          <w:rFonts w:ascii="Arial" w:hAnsi="Arial" w:cs="Arial"/>
          <w:sz w:val="26"/>
          <w:szCs w:val="26"/>
          <w:lang w:val="es-ES"/>
        </w:rPr>
        <w:t xml:space="preserve">(1) </w:t>
      </w:r>
      <w:proofErr w:type="spellStart"/>
      <w:r>
        <w:rPr>
          <w:rFonts w:ascii="Arial" w:hAnsi="Arial" w:cs="Arial"/>
          <w:sz w:val="26"/>
          <w:szCs w:val="26"/>
          <w:lang w:val="es-ES"/>
        </w:rPr>
        <w:t>Parashat</w:t>
      </w:r>
      <w:proofErr w:type="spellEnd"/>
      <w:r>
        <w:rPr>
          <w:rFonts w:ascii="Arial" w:hAnsi="Arial" w:cs="Arial"/>
          <w:sz w:val="26"/>
          <w:szCs w:val="26"/>
          <w:lang w:val="es-ES"/>
        </w:rPr>
        <w:t xml:space="preserve"> </w:t>
      </w:r>
      <w:proofErr w:type="spellStart"/>
      <w:r>
        <w:rPr>
          <w:rFonts w:ascii="Arial" w:hAnsi="Arial" w:cs="Arial"/>
          <w:sz w:val="26"/>
          <w:szCs w:val="26"/>
          <w:lang w:val="es-ES"/>
        </w:rPr>
        <w:t>Haazinu</w:t>
      </w:r>
      <w:proofErr w:type="spellEnd"/>
      <w:r>
        <w:rPr>
          <w:rFonts w:ascii="Arial" w:hAnsi="Arial" w:cs="Arial"/>
          <w:sz w:val="26"/>
          <w:szCs w:val="26"/>
          <w:lang w:val="es-ES"/>
        </w:rPr>
        <w:t xml:space="preserve"> 32:3.</w:t>
      </w:r>
      <w:bookmarkStart w:id="0" w:name="_GoBack"/>
      <w:bookmarkEnd w:id="0"/>
    </w:p>
    <w:sectPr w:rsidR="003E1EFF"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9D"/>
    <w:rsid w:val="002827E5"/>
    <w:rsid w:val="003E1EFF"/>
    <w:rsid w:val="00AD21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29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219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21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219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21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5172</Characters>
  <Application>Microsoft Macintosh Word</Application>
  <DocSecurity>0</DocSecurity>
  <Lines>43</Lines>
  <Paragraphs>12</Paragraphs>
  <ScaleCrop>false</ScaleCrop>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2017-12-05T21:44:00Z</dcterms:created>
  <dcterms:modified xsi:type="dcterms:W3CDTF">2017-12-05T21:44:00Z</dcterms:modified>
</cp:coreProperties>
</file>