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73" w:rsidRDefault="00235673" w:rsidP="00235673">
      <w:pPr>
        <w:widowControl w:val="0"/>
        <w:autoSpaceDE w:val="0"/>
        <w:autoSpaceDN w:val="0"/>
        <w:adjustRightInd w:val="0"/>
        <w:rPr>
          <w:rFonts w:ascii="Arial" w:hAnsi="Arial" w:cs="Arial"/>
          <w:b/>
          <w:bCs/>
          <w:color w:val="850002"/>
          <w:sz w:val="40"/>
          <w:szCs w:val="40"/>
          <w:lang w:val="es-ES"/>
        </w:rPr>
      </w:pPr>
      <w:proofErr w:type="spellStart"/>
      <w:r>
        <w:rPr>
          <w:rFonts w:ascii="Arial" w:hAnsi="Arial" w:cs="Arial"/>
          <w:b/>
          <w:bCs/>
          <w:color w:val="850002"/>
          <w:sz w:val="40"/>
          <w:szCs w:val="40"/>
          <w:lang w:val="es-ES"/>
        </w:rPr>
        <w:t>Shlaj</w:t>
      </w:r>
      <w:proofErr w:type="spellEnd"/>
      <w:r>
        <w:rPr>
          <w:rFonts w:ascii="Arial" w:hAnsi="Arial" w:cs="Arial"/>
          <w:color w:val="535353"/>
          <w:sz w:val="40"/>
          <w:szCs w:val="40"/>
          <w:lang w:val="es-ES"/>
        </w:rPr>
        <w:t>(Números 13-15)</w:t>
      </w:r>
    </w:p>
    <w:p w:rsidR="00235673" w:rsidRDefault="00235673" w:rsidP="00235673">
      <w:pPr>
        <w:widowControl w:val="0"/>
        <w:autoSpaceDE w:val="0"/>
        <w:autoSpaceDN w:val="0"/>
        <w:adjustRightInd w:val="0"/>
        <w:rPr>
          <w:rFonts w:ascii="Arial" w:hAnsi="Arial" w:cs="Arial"/>
          <w:color w:val="0000E9"/>
          <w:sz w:val="28"/>
          <w:szCs w:val="28"/>
          <w:lang w:val="es-ES"/>
        </w:rPr>
      </w:pPr>
      <w:r>
        <w:rPr>
          <w:rFonts w:ascii="Arial" w:hAnsi="Arial" w:cs="Arial"/>
          <w:b/>
          <w:bCs/>
          <w:color w:val="850002"/>
          <w:sz w:val="40"/>
          <w:szCs w:val="40"/>
          <w:lang w:val="es-ES"/>
        </w:rPr>
        <w:fldChar w:fldCharType="begin"/>
      </w:r>
      <w:r>
        <w:rPr>
          <w:rFonts w:ascii="Arial" w:hAnsi="Arial" w:cs="Arial"/>
          <w:b/>
          <w:bCs/>
          <w:color w:val="850002"/>
          <w:sz w:val="40"/>
          <w:szCs w:val="40"/>
          <w:lang w:val="es-ES"/>
        </w:rPr>
        <w:instrText>HYPERLINK "http://www.aishlatino.com/print/?contentID=427989523&amp;section=/tp/i/la-luz-de-la-tora"</w:instrText>
      </w:r>
      <w:r>
        <w:rPr>
          <w:rFonts w:ascii="Arial" w:hAnsi="Arial" w:cs="Arial"/>
          <w:b/>
          <w:bCs/>
          <w:color w:val="850002"/>
          <w:sz w:val="40"/>
          <w:szCs w:val="40"/>
          <w:lang w:val="es-ES"/>
        </w:rPr>
      </w:r>
      <w:r>
        <w:rPr>
          <w:rFonts w:ascii="Arial" w:hAnsi="Arial" w:cs="Arial"/>
          <w:b/>
          <w:bCs/>
          <w:color w:val="850002"/>
          <w:sz w:val="40"/>
          <w:szCs w:val="40"/>
          <w:lang w:val="es-ES"/>
        </w:rPr>
        <w:fldChar w:fldCharType="separate"/>
      </w:r>
      <w:r>
        <w:rPr>
          <w:rFonts w:ascii="Arial" w:hAnsi="Arial" w:cs="Arial"/>
          <w:noProof/>
          <w:color w:val="0000E9"/>
          <w:sz w:val="28"/>
          <w:szCs w:val="28"/>
          <w:lang w:val="es-ES"/>
        </w:rPr>
        <w:drawing>
          <wp:inline distT="0" distB="0" distL="0" distR="0" wp14:anchorId="6E6B3B1A" wp14:editId="22C73F12">
            <wp:extent cx="990600" cy="25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p>
    <w:p w:rsidR="00235673" w:rsidRDefault="00235673" w:rsidP="00235673">
      <w:pPr>
        <w:widowControl w:val="0"/>
        <w:autoSpaceDE w:val="0"/>
        <w:autoSpaceDN w:val="0"/>
        <w:adjustRightInd w:val="0"/>
        <w:rPr>
          <w:rFonts w:ascii="Arial" w:hAnsi="Arial" w:cs="Arial"/>
          <w:sz w:val="40"/>
          <w:szCs w:val="40"/>
          <w:lang w:val="es-ES"/>
        </w:rPr>
      </w:pPr>
      <w:r>
        <w:rPr>
          <w:rFonts w:ascii="Arial" w:hAnsi="Arial" w:cs="Arial"/>
          <w:b/>
          <w:bCs/>
          <w:color w:val="850002"/>
          <w:sz w:val="40"/>
          <w:szCs w:val="40"/>
          <w:lang w:val="es-ES"/>
        </w:rPr>
        <w:fldChar w:fldCharType="end"/>
      </w:r>
      <w:r>
        <w:rPr>
          <w:rFonts w:ascii="Arial" w:hAnsi="Arial" w:cs="Arial"/>
          <w:sz w:val="40"/>
          <w:szCs w:val="40"/>
          <w:lang w:val="es-ES"/>
        </w:rPr>
        <w:t>Espiando detrás de nuestros corazones</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w:t>
      </w:r>
      <w:r>
        <w:rPr>
          <w:rFonts w:ascii="Arial" w:hAnsi="Arial" w:cs="Arial"/>
          <w:i/>
          <w:iCs/>
          <w:sz w:val="32"/>
          <w:szCs w:val="32"/>
          <w:lang w:val="es-ES"/>
        </w:rPr>
        <w:t xml:space="preserve">Y serán para ustedes </w:t>
      </w:r>
      <w:proofErr w:type="spellStart"/>
      <w:r>
        <w:rPr>
          <w:rFonts w:ascii="Arial" w:hAnsi="Arial" w:cs="Arial"/>
          <w:i/>
          <w:iCs/>
          <w:sz w:val="32"/>
          <w:szCs w:val="32"/>
          <w:lang w:val="es-ES"/>
        </w:rPr>
        <w:t>tzitzit</w:t>
      </w:r>
      <w:proofErr w:type="spellEnd"/>
      <w:r>
        <w:rPr>
          <w:rFonts w:ascii="Arial" w:hAnsi="Arial" w:cs="Arial"/>
          <w:i/>
          <w:iCs/>
          <w:sz w:val="32"/>
          <w:szCs w:val="32"/>
          <w:lang w:val="es-ES"/>
        </w:rPr>
        <w:t xml:space="preserve">, y los verán, y recordarán todos los mandamientos de Dios, y no ‘espiarán’ (lo </w:t>
      </w:r>
      <w:proofErr w:type="spellStart"/>
      <w:r>
        <w:rPr>
          <w:rFonts w:ascii="Arial" w:hAnsi="Arial" w:cs="Arial"/>
          <w:i/>
          <w:iCs/>
          <w:sz w:val="32"/>
          <w:szCs w:val="32"/>
          <w:lang w:val="es-ES"/>
        </w:rPr>
        <w:t>taturu</w:t>
      </w:r>
      <w:proofErr w:type="spellEnd"/>
      <w:r>
        <w:rPr>
          <w:rFonts w:ascii="Arial" w:hAnsi="Arial" w:cs="Arial"/>
          <w:i/>
          <w:iCs/>
          <w:sz w:val="32"/>
          <w:szCs w:val="32"/>
          <w:lang w:val="es-ES"/>
        </w:rPr>
        <w:t>) detrás de sus corazones y de sus ojos, ya que ustedes se desvían detrás de ellos” (1)</w:t>
      </w:r>
      <w:r>
        <w:rPr>
          <w:rFonts w:ascii="Arial" w:hAnsi="Arial" w:cs="Arial"/>
          <w:sz w:val="32"/>
          <w:szCs w:val="32"/>
          <w:lang w:val="es-ES"/>
        </w:rPr>
        <w:t>.</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La </w:t>
      </w:r>
      <w:proofErr w:type="spellStart"/>
      <w:r>
        <w:rPr>
          <w:rFonts w:ascii="Arial" w:hAnsi="Arial" w:cs="Arial"/>
          <w:sz w:val="32"/>
          <w:szCs w:val="32"/>
          <w:lang w:val="es-ES"/>
        </w:rPr>
        <w:t>parashá</w:t>
      </w:r>
      <w:proofErr w:type="spellEnd"/>
      <w:r>
        <w:rPr>
          <w:rFonts w:ascii="Arial" w:hAnsi="Arial" w:cs="Arial"/>
          <w:sz w:val="32"/>
          <w:szCs w:val="32"/>
          <w:lang w:val="es-ES"/>
        </w:rPr>
        <w:t xml:space="preserve"> termina con el tercer párrafo del </w:t>
      </w:r>
      <w:proofErr w:type="spellStart"/>
      <w:r>
        <w:rPr>
          <w:rFonts w:ascii="Arial" w:hAnsi="Arial" w:cs="Arial"/>
          <w:sz w:val="32"/>
          <w:szCs w:val="32"/>
          <w:lang w:val="es-ES"/>
        </w:rPr>
        <w:t>Shemá</w:t>
      </w:r>
      <w:proofErr w:type="spellEnd"/>
      <w:r>
        <w:rPr>
          <w:rFonts w:ascii="Arial" w:hAnsi="Arial" w:cs="Arial"/>
          <w:sz w:val="32"/>
          <w:szCs w:val="32"/>
          <w:lang w:val="es-ES"/>
        </w:rPr>
        <w:t xml:space="preserve">. Ese párrafo habla sobre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de </w:t>
      </w:r>
      <w:proofErr w:type="spellStart"/>
      <w:r>
        <w:rPr>
          <w:rFonts w:ascii="Arial" w:hAnsi="Arial" w:cs="Arial"/>
          <w:sz w:val="32"/>
          <w:szCs w:val="32"/>
          <w:lang w:val="es-ES"/>
        </w:rPr>
        <w:t>tzitzit</w:t>
      </w:r>
      <w:proofErr w:type="spellEnd"/>
      <w:r>
        <w:rPr>
          <w:rFonts w:ascii="Arial" w:hAnsi="Arial" w:cs="Arial"/>
          <w:sz w:val="32"/>
          <w:szCs w:val="32"/>
          <w:lang w:val="es-ES"/>
        </w:rPr>
        <w:t xml:space="preserve"> y continúa con otra </w:t>
      </w:r>
      <w:proofErr w:type="spellStart"/>
      <w:r>
        <w:rPr>
          <w:rFonts w:ascii="Arial" w:hAnsi="Arial" w:cs="Arial"/>
          <w:sz w:val="32"/>
          <w:szCs w:val="32"/>
          <w:lang w:val="es-ES"/>
        </w:rPr>
        <w:t>mitzvá</w:t>
      </w:r>
      <w:proofErr w:type="spellEnd"/>
      <w:r>
        <w:rPr>
          <w:rFonts w:ascii="Arial" w:hAnsi="Arial" w:cs="Arial"/>
          <w:sz w:val="32"/>
          <w:szCs w:val="32"/>
          <w:lang w:val="es-ES"/>
        </w:rPr>
        <w:t xml:space="preserve"> fundamental: no ir detrás de nuestros corazones y nuestros ojos. El </w:t>
      </w:r>
      <w:proofErr w:type="spellStart"/>
      <w:r>
        <w:rPr>
          <w:rFonts w:ascii="Arial" w:hAnsi="Arial" w:cs="Arial"/>
          <w:sz w:val="32"/>
          <w:szCs w:val="32"/>
          <w:lang w:val="es-ES"/>
        </w:rPr>
        <w:t>Sifrí</w:t>
      </w:r>
      <w:proofErr w:type="spellEnd"/>
      <w:r>
        <w:rPr>
          <w:rFonts w:ascii="Arial" w:hAnsi="Arial" w:cs="Arial"/>
          <w:sz w:val="32"/>
          <w:szCs w:val="32"/>
          <w:lang w:val="es-ES"/>
        </w:rPr>
        <w:t xml:space="preserve"> elabora sobre el significado de esas palabras. Explica que ir detrás del corazón se refiere a la herejía, mientras que ir detrás de los ojos a la inmoralidad (2). El entendimiento simple del </w:t>
      </w:r>
      <w:proofErr w:type="spellStart"/>
      <w:r>
        <w:rPr>
          <w:rFonts w:ascii="Arial" w:hAnsi="Arial" w:cs="Arial"/>
          <w:sz w:val="32"/>
          <w:szCs w:val="32"/>
          <w:lang w:val="es-ES"/>
        </w:rPr>
        <w:t>Sifrí</w:t>
      </w:r>
      <w:proofErr w:type="spellEnd"/>
      <w:r>
        <w:rPr>
          <w:rFonts w:ascii="Arial" w:hAnsi="Arial" w:cs="Arial"/>
          <w:sz w:val="32"/>
          <w:szCs w:val="32"/>
          <w:lang w:val="es-ES"/>
        </w:rPr>
        <w:t>, respecto a ir detrás del corazón, es que esta es la fuente de la prohibición en contra de adoptar creencias opuestas a la Torá.</w:t>
      </w:r>
    </w:p>
    <w:p w:rsidR="00235673" w:rsidRDefault="00235673" w:rsidP="00235673">
      <w:pPr>
        <w:widowControl w:val="0"/>
        <w:autoSpaceDE w:val="0"/>
        <w:autoSpaceDN w:val="0"/>
        <w:adjustRightInd w:val="0"/>
        <w:rPr>
          <w:rFonts w:ascii="Arial" w:hAnsi="Arial" w:cs="Arial"/>
          <w:sz w:val="32"/>
          <w:szCs w:val="32"/>
          <w:lang w:val="es-ES"/>
        </w:rPr>
      </w:pPr>
      <w:proofErr w:type="spellStart"/>
      <w:r>
        <w:rPr>
          <w:rFonts w:ascii="Arial" w:hAnsi="Arial" w:cs="Arial"/>
          <w:sz w:val="32"/>
          <w:szCs w:val="32"/>
          <w:lang w:val="es-ES"/>
        </w:rPr>
        <w:t>Rav</w:t>
      </w:r>
      <w:proofErr w:type="spellEnd"/>
      <w:r>
        <w:rPr>
          <w:rFonts w:ascii="Arial" w:hAnsi="Arial" w:cs="Arial"/>
          <w:sz w:val="32"/>
          <w:szCs w:val="32"/>
          <w:lang w:val="es-ES"/>
        </w:rPr>
        <w:t xml:space="preserve"> </w:t>
      </w:r>
      <w:proofErr w:type="spellStart"/>
      <w:r>
        <w:rPr>
          <w:rFonts w:ascii="Arial" w:hAnsi="Arial" w:cs="Arial"/>
          <w:sz w:val="32"/>
          <w:szCs w:val="32"/>
          <w:lang w:val="es-ES"/>
        </w:rPr>
        <w:t>Itzjak</w:t>
      </w:r>
      <w:proofErr w:type="spellEnd"/>
      <w:r>
        <w:rPr>
          <w:rFonts w:ascii="Arial" w:hAnsi="Arial" w:cs="Arial"/>
          <w:sz w:val="32"/>
          <w:szCs w:val="32"/>
          <w:lang w:val="es-ES"/>
        </w:rPr>
        <w:t xml:space="preserve"> </w:t>
      </w:r>
      <w:proofErr w:type="spellStart"/>
      <w:r>
        <w:rPr>
          <w:rFonts w:ascii="Arial" w:hAnsi="Arial" w:cs="Arial"/>
          <w:sz w:val="32"/>
          <w:szCs w:val="32"/>
          <w:lang w:val="es-ES"/>
        </w:rPr>
        <w:t>Berkovits</w:t>
      </w:r>
      <w:proofErr w:type="spellEnd"/>
      <w:r>
        <w:rPr>
          <w:rFonts w:ascii="Arial" w:hAnsi="Arial" w:cs="Arial"/>
          <w:sz w:val="32"/>
          <w:szCs w:val="32"/>
          <w:lang w:val="es-ES"/>
        </w:rPr>
        <w:t xml:space="preserve"> señala que este entendimiento tiene una gran dificultad. Más allá de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de </w:t>
      </w:r>
      <w:r>
        <w:rPr>
          <w:rFonts w:ascii="Arial" w:hAnsi="Arial" w:cs="Arial"/>
          <w:i/>
          <w:iCs/>
          <w:sz w:val="32"/>
          <w:szCs w:val="32"/>
          <w:lang w:val="es-ES"/>
        </w:rPr>
        <w:t xml:space="preserve">lo </w:t>
      </w:r>
      <w:proofErr w:type="spellStart"/>
      <w:r>
        <w:rPr>
          <w:rFonts w:ascii="Arial" w:hAnsi="Arial" w:cs="Arial"/>
          <w:i/>
          <w:iCs/>
          <w:sz w:val="32"/>
          <w:szCs w:val="32"/>
          <w:lang w:val="es-ES"/>
        </w:rPr>
        <w:t>taturu</w:t>
      </w:r>
      <w:proofErr w:type="spellEnd"/>
      <w:r>
        <w:rPr>
          <w:rFonts w:ascii="Arial" w:hAnsi="Arial" w:cs="Arial"/>
          <w:sz w:val="32"/>
          <w:szCs w:val="32"/>
          <w:lang w:val="es-ES"/>
        </w:rPr>
        <w:t xml:space="preserve">, hay muchas otras </w:t>
      </w:r>
      <w:proofErr w:type="spellStart"/>
      <w:r>
        <w:rPr>
          <w:rFonts w:ascii="Arial" w:hAnsi="Arial" w:cs="Arial"/>
          <w:sz w:val="32"/>
          <w:szCs w:val="32"/>
          <w:lang w:val="es-ES"/>
        </w:rPr>
        <w:t>mitzvot</w:t>
      </w:r>
      <w:proofErr w:type="spellEnd"/>
      <w:r>
        <w:rPr>
          <w:rFonts w:ascii="Arial" w:hAnsi="Arial" w:cs="Arial"/>
          <w:sz w:val="32"/>
          <w:szCs w:val="32"/>
          <w:lang w:val="es-ES"/>
        </w:rPr>
        <w:t xml:space="preserve"> en la Torá que prohíben tener creencias herejes: en el primero de los Diez Mandamientos, la Torá nos ordena creer que Dios es el único poder, que es todopoderoso, que creó y sustenta al universo entero y que no tiene ni comienzo ni final (3).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siguiente nos ordena no ir detrás de ningún otro dios, lo que significa que no podemos atribuirle un poder independiente a ninguna fuerza del mundo (4). En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del </w:t>
      </w:r>
      <w:proofErr w:type="spellStart"/>
      <w:r>
        <w:rPr>
          <w:rFonts w:ascii="Arial" w:hAnsi="Arial" w:cs="Arial"/>
          <w:i/>
          <w:iCs/>
          <w:sz w:val="32"/>
          <w:szCs w:val="32"/>
          <w:lang w:val="es-ES"/>
        </w:rPr>
        <w:t>Shemá</w:t>
      </w:r>
      <w:proofErr w:type="spellEnd"/>
      <w:r>
        <w:rPr>
          <w:rFonts w:ascii="Arial" w:hAnsi="Arial" w:cs="Arial"/>
          <w:sz w:val="32"/>
          <w:szCs w:val="32"/>
          <w:lang w:val="es-ES"/>
        </w:rPr>
        <w:t xml:space="preserve">, la Torá nos ordena a creer en la unicidad de Dios (5). Las actitudes que la Torá prohíbe en estas </w:t>
      </w:r>
      <w:proofErr w:type="spellStart"/>
      <w:r>
        <w:rPr>
          <w:rFonts w:ascii="Arial" w:hAnsi="Arial" w:cs="Arial"/>
          <w:sz w:val="32"/>
          <w:szCs w:val="32"/>
          <w:lang w:val="es-ES"/>
        </w:rPr>
        <w:t>mitzvot</w:t>
      </w:r>
      <w:proofErr w:type="spellEnd"/>
      <w:r>
        <w:rPr>
          <w:rFonts w:ascii="Arial" w:hAnsi="Arial" w:cs="Arial"/>
          <w:sz w:val="32"/>
          <w:szCs w:val="32"/>
          <w:lang w:val="es-ES"/>
        </w:rPr>
        <w:t xml:space="preserve"> son las mismas creencias que representan herejía. En consecuencia, la Torá parece habernos instruido lo suficiente que evitemos las creencias herejes. ¿Qué agrega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de </w:t>
      </w:r>
      <w:r>
        <w:rPr>
          <w:rFonts w:ascii="Arial" w:hAnsi="Arial" w:cs="Arial"/>
          <w:i/>
          <w:iCs/>
          <w:sz w:val="32"/>
          <w:szCs w:val="32"/>
          <w:lang w:val="es-ES"/>
        </w:rPr>
        <w:t xml:space="preserve">lo </w:t>
      </w:r>
      <w:proofErr w:type="spellStart"/>
      <w:r>
        <w:rPr>
          <w:rFonts w:ascii="Arial" w:hAnsi="Arial" w:cs="Arial"/>
          <w:i/>
          <w:iCs/>
          <w:sz w:val="32"/>
          <w:szCs w:val="32"/>
          <w:lang w:val="es-ES"/>
        </w:rPr>
        <w:t>taturu</w:t>
      </w:r>
      <w:proofErr w:type="spellEnd"/>
      <w:r>
        <w:rPr>
          <w:rFonts w:ascii="Arial" w:hAnsi="Arial" w:cs="Arial"/>
          <w:sz w:val="32"/>
          <w:szCs w:val="32"/>
          <w:lang w:val="es-ES"/>
        </w:rPr>
        <w:t>?</w:t>
      </w:r>
    </w:p>
    <w:p w:rsidR="00235673" w:rsidRDefault="00235673" w:rsidP="00235673">
      <w:pPr>
        <w:widowControl w:val="0"/>
        <w:autoSpaceDE w:val="0"/>
        <w:autoSpaceDN w:val="0"/>
        <w:adjustRightInd w:val="0"/>
        <w:rPr>
          <w:rFonts w:ascii="Arial" w:hAnsi="Arial" w:cs="Arial"/>
          <w:sz w:val="32"/>
          <w:szCs w:val="32"/>
          <w:lang w:val="es-ES"/>
        </w:rPr>
      </w:pPr>
      <w:proofErr w:type="spellStart"/>
      <w:r>
        <w:rPr>
          <w:rFonts w:ascii="Arial" w:hAnsi="Arial" w:cs="Arial"/>
          <w:sz w:val="32"/>
          <w:szCs w:val="32"/>
          <w:lang w:val="es-ES"/>
        </w:rPr>
        <w:t>Rav</w:t>
      </w:r>
      <w:proofErr w:type="spellEnd"/>
      <w:r>
        <w:rPr>
          <w:rFonts w:ascii="Arial" w:hAnsi="Arial" w:cs="Arial"/>
          <w:sz w:val="32"/>
          <w:szCs w:val="32"/>
          <w:lang w:val="es-ES"/>
        </w:rPr>
        <w:t xml:space="preserve"> </w:t>
      </w:r>
      <w:proofErr w:type="spellStart"/>
      <w:r>
        <w:rPr>
          <w:rFonts w:ascii="Arial" w:hAnsi="Arial" w:cs="Arial"/>
          <w:sz w:val="32"/>
          <w:szCs w:val="32"/>
          <w:lang w:val="es-ES"/>
        </w:rPr>
        <w:t>Berkovits</w:t>
      </w:r>
      <w:proofErr w:type="spellEnd"/>
      <w:r>
        <w:rPr>
          <w:rFonts w:ascii="Arial" w:hAnsi="Arial" w:cs="Arial"/>
          <w:sz w:val="32"/>
          <w:szCs w:val="32"/>
          <w:lang w:val="es-ES"/>
        </w:rPr>
        <w:t xml:space="preserve"> responde que el resto de las </w:t>
      </w:r>
      <w:proofErr w:type="spellStart"/>
      <w:r>
        <w:rPr>
          <w:rFonts w:ascii="Arial" w:hAnsi="Arial" w:cs="Arial"/>
          <w:sz w:val="32"/>
          <w:szCs w:val="32"/>
          <w:lang w:val="es-ES"/>
        </w:rPr>
        <w:t>mitzvot</w:t>
      </w:r>
      <w:proofErr w:type="spellEnd"/>
      <w:r>
        <w:rPr>
          <w:rFonts w:ascii="Arial" w:hAnsi="Arial" w:cs="Arial"/>
          <w:sz w:val="32"/>
          <w:szCs w:val="32"/>
          <w:lang w:val="es-ES"/>
        </w:rPr>
        <w:t xml:space="preserve"> nos instruye a tener ideas filosóficas básicas en un nivel intelectual. Por ejemplo, una persona debe creer </w:t>
      </w:r>
      <w:r>
        <w:rPr>
          <w:rFonts w:ascii="Arial" w:hAnsi="Arial" w:cs="Arial"/>
          <w:sz w:val="32"/>
          <w:szCs w:val="32"/>
          <w:lang w:val="es-ES"/>
        </w:rPr>
        <w:lastRenderedPageBreak/>
        <w:t xml:space="preserve">intelectualmente que hay un Dios que creó el mundo. Sin embargo, una conciencia intelectual no siempre es suficiente para asegurar que se adhiera a los principios fundamentales del pensamiento judío. Puede que una persona reconozca intelectualmente estas verdades, pero que sus emociones o deseos físicos le hagan actuar en contra de ellas. En esta línea, nuestros sabios nos dicen que una persona sólo peca cuando entra en ella un </w:t>
      </w:r>
      <w:proofErr w:type="spellStart"/>
      <w:r>
        <w:rPr>
          <w:rFonts w:ascii="Arial" w:hAnsi="Arial" w:cs="Arial"/>
          <w:i/>
          <w:iCs/>
          <w:sz w:val="32"/>
          <w:szCs w:val="32"/>
          <w:lang w:val="es-ES"/>
        </w:rPr>
        <w:t>rúaj</w:t>
      </w:r>
      <w:proofErr w:type="spellEnd"/>
      <w:r>
        <w:rPr>
          <w:rFonts w:ascii="Arial" w:hAnsi="Arial" w:cs="Arial"/>
          <w:i/>
          <w:iCs/>
          <w:sz w:val="32"/>
          <w:szCs w:val="32"/>
          <w:lang w:val="es-ES"/>
        </w:rPr>
        <w:t xml:space="preserve"> </w:t>
      </w:r>
      <w:proofErr w:type="spellStart"/>
      <w:r>
        <w:rPr>
          <w:rFonts w:ascii="Arial" w:hAnsi="Arial" w:cs="Arial"/>
          <w:i/>
          <w:iCs/>
          <w:sz w:val="32"/>
          <w:szCs w:val="32"/>
          <w:lang w:val="es-ES"/>
        </w:rPr>
        <w:t>shtut</w:t>
      </w:r>
      <w:proofErr w:type="spellEnd"/>
      <w:r>
        <w:rPr>
          <w:rFonts w:ascii="Arial" w:hAnsi="Arial" w:cs="Arial"/>
          <w:sz w:val="32"/>
          <w:szCs w:val="32"/>
          <w:lang w:val="es-ES"/>
        </w:rPr>
        <w:t xml:space="preserve"> (espíritu de irracionalidad). Esto significa que sus acciones contradicen lo que racionalmente sabe que es verdad.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de </w:t>
      </w:r>
      <w:r>
        <w:rPr>
          <w:rFonts w:ascii="Arial" w:hAnsi="Arial" w:cs="Arial"/>
          <w:i/>
          <w:iCs/>
          <w:sz w:val="32"/>
          <w:szCs w:val="32"/>
          <w:lang w:val="es-ES"/>
        </w:rPr>
        <w:t xml:space="preserve">lo </w:t>
      </w:r>
      <w:proofErr w:type="spellStart"/>
      <w:r>
        <w:rPr>
          <w:rFonts w:ascii="Arial" w:hAnsi="Arial" w:cs="Arial"/>
          <w:i/>
          <w:iCs/>
          <w:sz w:val="32"/>
          <w:szCs w:val="32"/>
          <w:lang w:val="es-ES"/>
        </w:rPr>
        <w:t>taturu</w:t>
      </w:r>
      <w:proofErr w:type="spellEnd"/>
      <w:r>
        <w:rPr>
          <w:rFonts w:ascii="Arial" w:hAnsi="Arial" w:cs="Arial"/>
          <w:sz w:val="32"/>
          <w:szCs w:val="32"/>
          <w:lang w:val="es-ES"/>
        </w:rPr>
        <w:t xml:space="preserve"> nos ordena evitar esta trampa. Al decirnos que no sigamos a nuestro corazón, la Torá nos ordena no permitir que nuestras emociones nos hagan actuar en contra de lo que racionalmente sabemos que es cierto.</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Esto no significa que la Torá considere que las emociones son negativas; por el contrario, la Torá da mucho lugar a su expresión. Sin embargo, cuando las emociones no son canalizadas a través del intelecto, las consecuencias pueden ser desastrosas. La Torá es la herramienta con la que debemos moldear nuestro intelecto y filtrar nuestras emociones, a través de los anteojos de la perspectiva de la Torá (6).</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El incidente de los espías nos brinda algunos ejemplos del enfoque correcto y del incorrecto al seguir el corazón propio. Allí también es usada la palabra raíz ‘</w:t>
      </w:r>
      <w:proofErr w:type="spellStart"/>
      <w:r>
        <w:rPr>
          <w:rFonts w:ascii="Arial" w:hAnsi="Arial" w:cs="Arial"/>
          <w:i/>
          <w:iCs/>
          <w:sz w:val="32"/>
          <w:szCs w:val="32"/>
          <w:lang w:val="es-ES"/>
        </w:rPr>
        <w:t>latur</w:t>
      </w:r>
      <w:proofErr w:type="spellEnd"/>
      <w:r>
        <w:rPr>
          <w:rFonts w:ascii="Arial" w:hAnsi="Arial" w:cs="Arial"/>
          <w:i/>
          <w:iCs/>
          <w:sz w:val="32"/>
          <w:szCs w:val="32"/>
          <w:lang w:val="es-ES"/>
        </w:rPr>
        <w:t>’</w:t>
      </w:r>
      <w:r>
        <w:rPr>
          <w:rFonts w:ascii="Arial" w:hAnsi="Arial" w:cs="Arial"/>
          <w:sz w:val="32"/>
          <w:szCs w:val="32"/>
          <w:lang w:val="es-ES"/>
        </w:rPr>
        <w:t xml:space="preserve"> (espiar). Dios le instruyó a </w:t>
      </w:r>
      <w:proofErr w:type="spellStart"/>
      <w:r>
        <w:rPr>
          <w:rFonts w:ascii="Arial" w:hAnsi="Arial" w:cs="Arial"/>
          <w:sz w:val="32"/>
          <w:szCs w:val="32"/>
          <w:lang w:val="es-ES"/>
        </w:rPr>
        <w:t>Moshé</w:t>
      </w:r>
      <w:proofErr w:type="spellEnd"/>
      <w:r>
        <w:rPr>
          <w:rFonts w:ascii="Arial" w:hAnsi="Arial" w:cs="Arial"/>
          <w:sz w:val="32"/>
          <w:szCs w:val="32"/>
          <w:lang w:val="es-ES"/>
        </w:rPr>
        <w:t xml:space="preserve"> que enviara personas para espiar la tierra. </w:t>
      </w:r>
      <w:proofErr w:type="spellStart"/>
      <w:r>
        <w:rPr>
          <w:rFonts w:ascii="Arial" w:hAnsi="Arial" w:cs="Arial"/>
          <w:sz w:val="32"/>
          <w:szCs w:val="32"/>
          <w:lang w:val="es-ES"/>
        </w:rPr>
        <w:t>Moshé</w:t>
      </w:r>
      <w:proofErr w:type="spellEnd"/>
      <w:r>
        <w:rPr>
          <w:rFonts w:ascii="Arial" w:hAnsi="Arial" w:cs="Arial"/>
          <w:sz w:val="32"/>
          <w:szCs w:val="32"/>
          <w:lang w:val="es-ES"/>
        </w:rPr>
        <w:t xml:space="preserve"> les explicó a los espías qué características debían observar en la tierra. Entre estas instrucciones, les dijo que observaran el producto de la tierra, para ver si la tierra era fértil o no (7). También les instruyó fijarse si había hombres justos en la tierra, cuyo mérito protegería a los habitantes de la misma (8). Con estas instrucciones, </w:t>
      </w:r>
      <w:proofErr w:type="spellStart"/>
      <w:r>
        <w:rPr>
          <w:rFonts w:ascii="Arial" w:hAnsi="Arial" w:cs="Arial"/>
          <w:sz w:val="32"/>
          <w:szCs w:val="32"/>
          <w:lang w:val="es-ES"/>
        </w:rPr>
        <w:t>Moshé</w:t>
      </w:r>
      <w:proofErr w:type="spellEnd"/>
      <w:r>
        <w:rPr>
          <w:rFonts w:ascii="Arial" w:hAnsi="Arial" w:cs="Arial"/>
          <w:sz w:val="32"/>
          <w:szCs w:val="32"/>
          <w:lang w:val="es-ES"/>
        </w:rPr>
        <w:t xml:space="preserve"> les estaba insinuando a los espías que observaran la tierra con una cierta predisposición, una que estuviera basada en la perspectiva de la Torá. Les estaba diciendo que vieran todo con ojos espirituales, de forma tal que aquellos inmensos frutos fueran vistos bajo una luz positiva, y que la importancia de los rectos era un factor de peso.</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Por desgracia, la mayoría de los espías no siguió las instrucciones de </w:t>
      </w:r>
      <w:proofErr w:type="spellStart"/>
      <w:r>
        <w:rPr>
          <w:rFonts w:ascii="Arial" w:hAnsi="Arial" w:cs="Arial"/>
          <w:sz w:val="32"/>
          <w:szCs w:val="32"/>
          <w:lang w:val="es-ES"/>
        </w:rPr>
        <w:t>Moshé</w:t>
      </w:r>
      <w:proofErr w:type="spellEnd"/>
      <w:r>
        <w:rPr>
          <w:rFonts w:ascii="Arial" w:hAnsi="Arial" w:cs="Arial"/>
          <w:sz w:val="32"/>
          <w:szCs w:val="32"/>
          <w:lang w:val="es-ES"/>
        </w:rPr>
        <w:t>. Sí vieron frutas grandes, pero eligieron interpretarlas de manera negativa, y transmitieron el mensaje que demostró que la tierra era muy extraña, ya que producía frutos sobredimensionados (9). Fueron culpables de otra malinterpretación, cuando vieron muchos funerales en la tierra. Utilizaron esto para demostrar que la tierra destruía a sus habitantes, cuando en realidad Dios causó muchas muertes para que las personas estuvieran ocupadas con los funerales y no advirtieran a los espías (10).</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¿Cuál fue la razón de esa actitud? Cayeron presa de la trampa de seguir sus emociones. No confiaban en Dios, y por lo tanto les atemorizó la idea de tener que entrar a la tierra de Israel. Por esta defectuosa actitud, vieron todo a través de una visión distorsionada (11). Los únicos espías que superaron esta prueba fueron Caleb y </w:t>
      </w:r>
      <w:proofErr w:type="spellStart"/>
      <w:r>
        <w:rPr>
          <w:rFonts w:ascii="Arial" w:hAnsi="Arial" w:cs="Arial"/>
          <w:sz w:val="32"/>
          <w:szCs w:val="32"/>
          <w:lang w:val="es-ES"/>
        </w:rPr>
        <w:t>Yehoshúa</w:t>
      </w:r>
      <w:proofErr w:type="spellEnd"/>
      <w:r>
        <w:rPr>
          <w:rFonts w:ascii="Arial" w:hAnsi="Arial" w:cs="Arial"/>
          <w:sz w:val="32"/>
          <w:szCs w:val="32"/>
          <w:lang w:val="es-ES"/>
        </w:rPr>
        <w:t>. Consideraron todo lo que vieron de manera positiva. Tenían una gran confianza en Dios; esto los previno de permitir que cualquier miedo que tuvieran se sobrepusiera a lo que ellos sabían que era verdad.</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Vimos cómo la Torá conecta las enseñanzas de los espías con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de </w:t>
      </w:r>
      <w:r>
        <w:rPr>
          <w:rFonts w:ascii="Arial" w:hAnsi="Arial" w:cs="Arial"/>
          <w:i/>
          <w:iCs/>
          <w:sz w:val="32"/>
          <w:szCs w:val="32"/>
          <w:lang w:val="es-ES"/>
        </w:rPr>
        <w:t xml:space="preserve">lo </w:t>
      </w:r>
      <w:proofErr w:type="spellStart"/>
      <w:r>
        <w:rPr>
          <w:rFonts w:ascii="Arial" w:hAnsi="Arial" w:cs="Arial"/>
          <w:i/>
          <w:iCs/>
          <w:sz w:val="32"/>
          <w:szCs w:val="32"/>
          <w:lang w:val="es-ES"/>
        </w:rPr>
        <w:t>taturu</w:t>
      </w:r>
      <w:proofErr w:type="spellEnd"/>
      <w:r>
        <w:rPr>
          <w:rFonts w:ascii="Arial" w:hAnsi="Arial" w:cs="Arial"/>
          <w:sz w:val="32"/>
          <w:szCs w:val="32"/>
          <w:lang w:val="es-ES"/>
        </w:rPr>
        <w:t>. Los diez espías que pecaron nos dan el ejemplo de cómo seguir tras el corazón lleva al pecado y finalmente a la herejía (12).</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La Torá nos da otra enseñanza sobre cómo evitar la trampa de interpretar lo que vemos de manera negativa. En el mismo versículo que la Torá nos dice </w:t>
      </w:r>
      <w:r>
        <w:rPr>
          <w:rFonts w:ascii="Arial" w:hAnsi="Arial" w:cs="Arial"/>
          <w:i/>
          <w:iCs/>
          <w:sz w:val="32"/>
          <w:szCs w:val="32"/>
          <w:lang w:val="es-ES"/>
        </w:rPr>
        <w:t xml:space="preserve">lo </w:t>
      </w:r>
      <w:proofErr w:type="spellStart"/>
      <w:r>
        <w:rPr>
          <w:rFonts w:ascii="Arial" w:hAnsi="Arial" w:cs="Arial"/>
          <w:i/>
          <w:iCs/>
          <w:sz w:val="32"/>
          <w:szCs w:val="32"/>
          <w:lang w:val="es-ES"/>
        </w:rPr>
        <w:t>taturu</w:t>
      </w:r>
      <w:proofErr w:type="spellEnd"/>
      <w:r>
        <w:rPr>
          <w:rFonts w:ascii="Arial" w:hAnsi="Arial" w:cs="Arial"/>
          <w:sz w:val="32"/>
          <w:szCs w:val="32"/>
          <w:lang w:val="es-ES"/>
        </w:rPr>
        <w:t xml:space="preserve">, habla de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de </w:t>
      </w:r>
      <w:proofErr w:type="spellStart"/>
      <w:r>
        <w:rPr>
          <w:rFonts w:ascii="Arial" w:hAnsi="Arial" w:cs="Arial"/>
          <w:sz w:val="32"/>
          <w:szCs w:val="32"/>
          <w:lang w:val="es-ES"/>
        </w:rPr>
        <w:t>tzitzit</w:t>
      </w:r>
      <w:proofErr w:type="spellEnd"/>
      <w:r>
        <w:rPr>
          <w:rFonts w:ascii="Arial" w:hAnsi="Arial" w:cs="Arial"/>
          <w:sz w:val="32"/>
          <w:szCs w:val="32"/>
          <w:lang w:val="es-ES"/>
        </w:rPr>
        <w:t xml:space="preserve">. </w:t>
      </w:r>
      <w:r>
        <w:rPr>
          <w:rFonts w:ascii="Arial" w:hAnsi="Arial" w:cs="Arial"/>
          <w:i/>
          <w:iCs/>
          <w:sz w:val="32"/>
          <w:szCs w:val="32"/>
          <w:lang w:val="es-ES"/>
        </w:rPr>
        <w:t xml:space="preserve">“Y serán para ustedes </w:t>
      </w:r>
      <w:proofErr w:type="spellStart"/>
      <w:r>
        <w:rPr>
          <w:rFonts w:ascii="Arial" w:hAnsi="Arial" w:cs="Arial"/>
          <w:i/>
          <w:iCs/>
          <w:sz w:val="32"/>
          <w:szCs w:val="32"/>
          <w:lang w:val="es-ES"/>
        </w:rPr>
        <w:t>tzitzit</w:t>
      </w:r>
      <w:proofErr w:type="spellEnd"/>
      <w:r>
        <w:rPr>
          <w:rFonts w:ascii="Arial" w:hAnsi="Arial" w:cs="Arial"/>
          <w:i/>
          <w:iCs/>
          <w:sz w:val="32"/>
          <w:szCs w:val="32"/>
          <w:lang w:val="es-ES"/>
        </w:rPr>
        <w:t>, y los verán y recordarán todos los mandamientos de Dios y los cumplirán, y no ‘espiarán’ detrás de sus corazones y detrás de sus ojos, ya que ustedes se desvían detrás de ellos” (13)</w:t>
      </w:r>
      <w:r>
        <w:rPr>
          <w:rFonts w:ascii="Arial" w:hAnsi="Arial" w:cs="Arial"/>
          <w:sz w:val="32"/>
          <w:szCs w:val="32"/>
          <w:lang w:val="es-ES"/>
        </w:rPr>
        <w:t xml:space="preserve">. El versículo nos dice que los </w:t>
      </w:r>
      <w:proofErr w:type="spellStart"/>
      <w:r>
        <w:rPr>
          <w:rFonts w:ascii="Arial" w:hAnsi="Arial" w:cs="Arial"/>
          <w:sz w:val="32"/>
          <w:szCs w:val="32"/>
          <w:lang w:val="es-ES"/>
        </w:rPr>
        <w:t>tzitzit</w:t>
      </w:r>
      <w:proofErr w:type="spellEnd"/>
      <w:r>
        <w:rPr>
          <w:rFonts w:ascii="Arial" w:hAnsi="Arial" w:cs="Arial"/>
          <w:sz w:val="32"/>
          <w:szCs w:val="32"/>
          <w:lang w:val="es-ES"/>
        </w:rPr>
        <w:t xml:space="preserve"> nos recuerdan de alguna manera las </w:t>
      </w:r>
      <w:proofErr w:type="spellStart"/>
      <w:r>
        <w:rPr>
          <w:rFonts w:ascii="Arial" w:hAnsi="Arial" w:cs="Arial"/>
          <w:sz w:val="32"/>
          <w:szCs w:val="32"/>
          <w:lang w:val="es-ES"/>
        </w:rPr>
        <w:t>mitzvot</w:t>
      </w:r>
      <w:proofErr w:type="spellEnd"/>
      <w:r>
        <w:rPr>
          <w:rFonts w:ascii="Arial" w:hAnsi="Arial" w:cs="Arial"/>
          <w:sz w:val="32"/>
          <w:szCs w:val="32"/>
          <w:lang w:val="es-ES"/>
        </w:rPr>
        <w:t xml:space="preserve">, lo que nos permite evitar seguir nuestros corazones y nuestros ojos. ¿Cuál es la conexión entre </w:t>
      </w:r>
      <w:proofErr w:type="spellStart"/>
      <w:r>
        <w:rPr>
          <w:rFonts w:ascii="Arial" w:hAnsi="Arial" w:cs="Arial"/>
          <w:sz w:val="32"/>
          <w:szCs w:val="32"/>
          <w:lang w:val="es-ES"/>
        </w:rPr>
        <w:t>tzitzit</w:t>
      </w:r>
      <w:proofErr w:type="spellEnd"/>
      <w:r>
        <w:rPr>
          <w:rFonts w:ascii="Arial" w:hAnsi="Arial" w:cs="Arial"/>
          <w:sz w:val="32"/>
          <w:szCs w:val="32"/>
          <w:lang w:val="es-ES"/>
        </w:rPr>
        <w:t xml:space="preserve"> y </w:t>
      </w:r>
      <w:r>
        <w:rPr>
          <w:rFonts w:ascii="Arial" w:hAnsi="Arial" w:cs="Arial"/>
          <w:i/>
          <w:iCs/>
          <w:sz w:val="32"/>
          <w:szCs w:val="32"/>
          <w:lang w:val="es-ES"/>
        </w:rPr>
        <w:t xml:space="preserve">lo </w:t>
      </w:r>
      <w:proofErr w:type="spellStart"/>
      <w:r>
        <w:rPr>
          <w:rFonts w:ascii="Arial" w:hAnsi="Arial" w:cs="Arial"/>
          <w:i/>
          <w:iCs/>
          <w:sz w:val="32"/>
          <w:szCs w:val="32"/>
          <w:lang w:val="es-ES"/>
        </w:rPr>
        <w:t>taturu</w:t>
      </w:r>
      <w:proofErr w:type="spellEnd"/>
      <w:r>
        <w:rPr>
          <w:rFonts w:ascii="Arial" w:hAnsi="Arial" w:cs="Arial"/>
          <w:sz w:val="32"/>
          <w:szCs w:val="32"/>
          <w:lang w:val="es-ES"/>
        </w:rPr>
        <w:t xml:space="preserve">? </w:t>
      </w:r>
      <w:proofErr w:type="spellStart"/>
      <w:r>
        <w:rPr>
          <w:rFonts w:ascii="Arial" w:hAnsi="Arial" w:cs="Arial"/>
          <w:sz w:val="32"/>
          <w:szCs w:val="32"/>
          <w:lang w:val="es-ES"/>
        </w:rPr>
        <w:t>Rashi</w:t>
      </w:r>
      <w:proofErr w:type="spellEnd"/>
      <w:r>
        <w:rPr>
          <w:rFonts w:ascii="Arial" w:hAnsi="Arial" w:cs="Arial"/>
          <w:sz w:val="32"/>
          <w:szCs w:val="32"/>
          <w:lang w:val="es-ES"/>
        </w:rPr>
        <w:t xml:space="preserve"> señala que los </w:t>
      </w:r>
      <w:proofErr w:type="spellStart"/>
      <w:r>
        <w:rPr>
          <w:rFonts w:ascii="Arial" w:hAnsi="Arial" w:cs="Arial"/>
          <w:sz w:val="32"/>
          <w:szCs w:val="32"/>
          <w:lang w:val="es-ES"/>
        </w:rPr>
        <w:t>tzitzit</w:t>
      </w:r>
      <w:proofErr w:type="spellEnd"/>
      <w:r>
        <w:rPr>
          <w:rFonts w:ascii="Arial" w:hAnsi="Arial" w:cs="Arial"/>
          <w:sz w:val="32"/>
          <w:szCs w:val="32"/>
          <w:lang w:val="es-ES"/>
        </w:rPr>
        <w:t xml:space="preserve"> nos recuerdan las 613 </w:t>
      </w:r>
      <w:proofErr w:type="spellStart"/>
      <w:r>
        <w:rPr>
          <w:rFonts w:ascii="Arial" w:hAnsi="Arial" w:cs="Arial"/>
          <w:sz w:val="32"/>
          <w:szCs w:val="32"/>
          <w:lang w:val="es-ES"/>
        </w:rPr>
        <w:t>mitzvot</w:t>
      </w:r>
      <w:proofErr w:type="spellEnd"/>
      <w:r>
        <w:rPr>
          <w:rFonts w:ascii="Arial" w:hAnsi="Arial" w:cs="Arial"/>
          <w:sz w:val="32"/>
          <w:szCs w:val="32"/>
          <w:lang w:val="es-ES"/>
        </w:rPr>
        <w:t xml:space="preserve"> porque la </w:t>
      </w:r>
      <w:proofErr w:type="spellStart"/>
      <w:r>
        <w:rPr>
          <w:rFonts w:ascii="Arial" w:hAnsi="Arial" w:cs="Arial"/>
          <w:i/>
          <w:iCs/>
          <w:sz w:val="32"/>
          <w:szCs w:val="32"/>
          <w:lang w:val="es-ES"/>
        </w:rPr>
        <w:t>guematria</w:t>
      </w:r>
      <w:proofErr w:type="spellEnd"/>
      <w:r>
        <w:rPr>
          <w:rFonts w:ascii="Arial" w:hAnsi="Arial" w:cs="Arial"/>
          <w:i/>
          <w:iCs/>
          <w:sz w:val="32"/>
          <w:szCs w:val="32"/>
          <w:lang w:val="es-ES"/>
        </w:rPr>
        <w:t xml:space="preserve"> (14)</w:t>
      </w:r>
      <w:r>
        <w:rPr>
          <w:rFonts w:ascii="Arial" w:hAnsi="Arial" w:cs="Arial"/>
          <w:sz w:val="32"/>
          <w:szCs w:val="32"/>
          <w:lang w:val="es-ES"/>
        </w:rPr>
        <w:t xml:space="preserve"> de </w:t>
      </w:r>
      <w:proofErr w:type="spellStart"/>
      <w:r>
        <w:rPr>
          <w:rFonts w:ascii="Arial" w:hAnsi="Arial" w:cs="Arial"/>
          <w:i/>
          <w:iCs/>
          <w:sz w:val="32"/>
          <w:szCs w:val="32"/>
          <w:lang w:val="es-ES"/>
        </w:rPr>
        <w:t>tzitzit</w:t>
      </w:r>
      <w:proofErr w:type="spellEnd"/>
      <w:r>
        <w:rPr>
          <w:rFonts w:ascii="Arial" w:hAnsi="Arial" w:cs="Arial"/>
          <w:i/>
          <w:iCs/>
          <w:sz w:val="32"/>
          <w:szCs w:val="32"/>
          <w:lang w:val="es-ES"/>
        </w:rPr>
        <w:t xml:space="preserve"> </w:t>
      </w:r>
      <w:r>
        <w:rPr>
          <w:rFonts w:ascii="Arial" w:hAnsi="Arial" w:cs="Arial"/>
          <w:sz w:val="32"/>
          <w:szCs w:val="32"/>
          <w:lang w:val="es-ES"/>
        </w:rPr>
        <w:t xml:space="preserve">es 600; adicionalmente, hay ocho hilos y cinco nudos, totalizando entre las tres cantidades 613. Así, al mirar a los </w:t>
      </w:r>
      <w:proofErr w:type="spellStart"/>
      <w:r>
        <w:rPr>
          <w:rFonts w:ascii="Arial" w:hAnsi="Arial" w:cs="Arial"/>
          <w:sz w:val="32"/>
          <w:szCs w:val="32"/>
          <w:lang w:val="es-ES"/>
        </w:rPr>
        <w:t>tzitzit</w:t>
      </w:r>
      <w:proofErr w:type="spellEnd"/>
      <w:r>
        <w:rPr>
          <w:rFonts w:ascii="Arial" w:hAnsi="Arial" w:cs="Arial"/>
          <w:sz w:val="32"/>
          <w:szCs w:val="32"/>
          <w:lang w:val="es-ES"/>
        </w:rPr>
        <w:t xml:space="preserve">, la persona seguirá esta secuencia de pensamiento que la llevará a relacionar los </w:t>
      </w:r>
      <w:proofErr w:type="spellStart"/>
      <w:r>
        <w:rPr>
          <w:rFonts w:ascii="Arial" w:hAnsi="Arial" w:cs="Arial"/>
          <w:sz w:val="32"/>
          <w:szCs w:val="32"/>
          <w:lang w:val="es-ES"/>
        </w:rPr>
        <w:t>tzitzit</w:t>
      </w:r>
      <w:proofErr w:type="spellEnd"/>
      <w:r>
        <w:rPr>
          <w:rFonts w:ascii="Arial" w:hAnsi="Arial" w:cs="Arial"/>
          <w:sz w:val="32"/>
          <w:szCs w:val="32"/>
          <w:lang w:val="es-ES"/>
        </w:rPr>
        <w:t xml:space="preserve"> con las 613 </w:t>
      </w:r>
      <w:proofErr w:type="spellStart"/>
      <w:r>
        <w:rPr>
          <w:rFonts w:ascii="Arial" w:hAnsi="Arial" w:cs="Arial"/>
          <w:sz w:val="32"/>
          <w:szCs w:val="32"/>
          <w:lang w:val="es-ES"/>
        </w:rPr>
        <w:t>mitzvot</w:t>
      </w:r>
      <w:proofErr w:type="spellEnd"/>
      <w:r>
        <w:rPr>
          <w:rFonts w:ascii="Arial" w:hAnsi="Arial" w:cs="Arial"/>
          <w:sz w:val="32"/>
          <w:szCs w:val="32"/>
          <w:lang w:val="es-ES"/>
        </w:rPr>
        <w:t>.</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El problema obvio en esto es que la mayoría de las personas verán los </w:t>
      </w:r>
      <w:proofErr w:type="spellStart"/>
      <w:r>
        <w:rPr>
          <w:rFonts w:ascii="Arial" w:hAnsi="Arial" w:cs="Arial"/>
          <w:sz w:val="32"/>
          <w:szCs w:val="32"/>
          <w:lang w:val="es-ES"/>
        </w:rPr>
        <w:t>tzitzit</w:t>
      </w:r>
      <w:proofErr w:type="spellEnd"/>
      <w:r>
        <w:rPr>
          <w:rFonts w:ascii="Arial" w:hAnsi="Arial" w:cs="Arial"/>
          <w:sz w:val="32"/>
          <w:szCs w:val="32"/>
          <w:lang w:val="es-ES"/>
        </w:rPr>
        <w:t xml:space="preserve"> sin hacer la conexión que la Torá parece esperar que hagan. Quizás hubiera sido más efectivo un mandamiento que obligue a escribir “613” en ellos para que, al verlos, todas las personas recuerden automáticamente las 613 </w:t>
      </w:r>
      <w:proofErr w:type="spellStart"/>
      <w:r>
        <w:rPr>
          <w:rFonts w:ascii="Arial" w:hAnsi="Arial" w:cs="Arial"/>
          <w:sz w:val="32"/>
          <w:szCs w:val="32"/>
          <w:lang w:val="es-ES"/>
        </w:rPr>
        <w:t>mitzvot</w:t>
      </w:r>
      <w:proofErr w:type="spellEnd"/>
      <w:r>
        <w:rPr>
          <w:rFonts w:ascii="Arial" w:hAnsi="Arial" w:cs="Arial"/>
          <w:sz w:val="32"/>
          <w:szCs w:val="32"/>
          <w:lang w:val="es-ES"/>
        </w:rPr>
        <w:t xml:space="preserve">. La respuesta es que la Torá nos está enseñando que debemos esforzarnos para ser la clase de persona que ve el mundo así, es decir, que al ver una prenda mundana como el </w:t>
      </w:r>
      <w:proofErr w:type="spellStart"/>
      <w:r>
        <w:rPr>
          <w:rFonts w:ascii="Arial" w:hAnsi="Arial" w:cs="Arial"/>
          <w:sz w:val="32"/>
          <w:szCs w:val="32"/>
          <w:lang w:val="es-ES"/>
        </w:rPr>
        <w:t>tzitzit</w:t>
      </w:r>
      <w:proofErr w:type="spellEnd"/>
      <w:r>
        <w:rPr>
          <w:rFonts w:ascii="Arial" w:hAnsi="Arial" w:cs="Arial"/>
          <w:sz w:val="32"/>
          <w:szCs w:val="32"/>
          <w:lang w:val="es-ES"/>
        </w:rPr>
        <w:t xml:space="preserve"> transitemos la secuencia de pensamiento que nos recordará las 613 </w:t>
      </w:r>
      <w:proofErr w:type="spellStart"/>
      <w:r>
        <w:rPr>
          <w:rFonts w:ascii="Arial" w:hAnsi="Arial" w:cs="Arial"/>
          <w:sz w:val="32"/>
          <w:szCs w:val="32"/>
          <w:lang w:val="es-ES"/>
        </w:rPr>
        <w:t>mitzvot</w:t>
      </w:r>
      <w:proofErr w:type="spellEnd"/>
      <w:r>
        <w:rPr>
          <w:rFonts w:ascii="Arial" w:hAnsi="Arial" w:cs="Arial"/>
          <w:sz w:val="32"/>
          <w:szCs w:val="32"/>
          <w:lang w:val="es-ES"/>
        </w:rPr>
        <w:t xml:space="preserve">. Cuando una persona alcanza ese nivel, entonces podrá observar la </w:t>
      </w:r>
      <w:proofErr w:type="spellStart"/>
      <w:r>
        <w:rPr>
          <w:rFonts w:ascii="Arial" w:hAnsi="Arial" w:cs="Arial"/>
          <w:sz w:val="32"/>
          <w:szCs w:val="32"/>
          <w:lang w:val="es-ES"/>
        </w:rPr>
        <w:t>mitzvá</w:t>
      </w:r>
      <w:proofErr w:type="spellEnd"/>
      <w:r>
        <w:rPr>
          <w:rFonts w:ascii="Arial" w:hAnsi="Arial" w:cs="Arial"/>
          <w:sz w:val="32"/>
          <w:szCs w:val="32"/>
          <w:lang w:val="es-ES"/>
        </w:rPr>
        <w:t xml:space="preserve"> de </w:t>
      </w:r>
      <w:r>
        <w:rPr>
          <w:rFonts w:ascii="Arial" w:hAnsi="Arial" w:cs="Arial"/>
          <w:i/>
          <w:iCs/>
          <w:sz w:val="32"/>
          <w:szCs w:val="32"/>
          <w:lang w:val="es-ES"/>
        </w:rPr>
        <w:t xml:space="preserve">lo </w:t>
      </w:r>
      <w:proofErr w:type="spellStart"/>
      <w:r>
        <w:rPr>
          <w:rFonts w:ascii="Arial" w:hAnsi="Arial" w:cs="Arial"/>
          <w:i/>
          <w:iCs/>
          <w:sz w:val="32"/>
          <w:szCs w:val="32"/>
          <w:lang w:val="es-ES"/>
        </w:rPr>
        <w:t>taturu</w:t>
      </w:r>
      <w:proofErr w:type="spellEnd"/>
      <w:r>
        <w:rPr>
          <w:rFonts w:ascii="Arial" w:hAnsi="Arial" w:cs="Arial"/>
          <w:sz w:val="32"/>
          <w:szCs w:val="32"/>
          <w:lang w:val="es-ES"/>
        </w:rPr>
        <w:t>, pues ya no ve el mundo con el sesgo de sus emociones, sino con una visión espiritual.</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32"/>
          <w:szCs w:val="32"/>
          <w:lang w:val="es-ES"/>
        </w:rPr>
        <w:t xml:space="preserve">Vimos que un tema constante de la </w:t>
      </w:r>
      <w:proofErr w:type="spellStart"/>
      <w:r>
        <w:rPr>
          <w:rFonts w:ascii="Arial" w:hAnsi="Arial" w:cs="Arial"/>
          <w:sz w:val="32"/>
          <w:szCs w:val="32"/>
          <w:lang w:val="es-ES"/>
        </w:rPr>
        <w:t>parashá</w:t>
      </w:r>
      <w:proofErr w:type="spellEnd"/>
      <w:r>
        <w:rPr>
          <w:rFonts w:ascii="Arial" w:hAnsi="Arial" w:cs="Arial"/>
          <w:sz w:val="32"/>
          <w:szCs w:val="32"/>
          <w:lang w:val="es-ES"/>
        </w:rPr>
        <w:t xml:space="preserve"> es cómo la forma en que uno piensa tiene un rol decisivo en cómo interpretará lo que ve. No es fácil llegar a ver todo con una visión espiritual, pero el primer paso es esforzarse para hacer que el intelecto y las emociones estén alineadas con las directivas de la Torá. Cuanto más empapada esté una persona con las enseñanzas de la Torá, más podrá emular a Caleb y a </w:t>
      </w:r>
      <w:proofErr w:type="spellStart"/>
      <w:r>
        <w:rPr>
          <w:rFonts w:ascii="Arial" w:hAnsi="Arial" w:cs="Arial"/>
          <w:sz w:val="32"/>
          <w:szCs w:val="32"/>
          <w:lang w:val="es-ES"/>
        </w:rPr>
        <w:t>Yehoshúa</w:t>
      </w:r>
      <w:proofErr w:type="spellEnd"/>
      <w:r>
        <w:rPr>
          <w:rFonts w:ascii="Arial" w:hAnsi="Arial" w:cs="Arial"/>
          <w:sz w:val="32"/>
          <w:szCs w:val="32"/>
          <w:lang w:val="es-ES"/>
        </w:rPr>
        <w:t>.</w:t>
      </w:r>
    </w:p>
    <w:p w:rsidR="00235673" w:rsidRDefault="00235673" w:rsidP="00235673">
      <w:pPr>
        <w:widowControl w:val="0"/>
        <w:autoSpaceDE w:val="0"/>
        <w:autoSpaceDN w:val="0"/>
        <w:adjustRightInd w:val="0"/>
        <w:rPr>
          <w:rFonts w:ascii="Arial" w:hAnsi="Arial" w:cs="Arial"/>
          <w:sz w:val="28"/>
          <w:szCs w:val="28"/>
          <w:lang w:val="es-ES"/>
        </w:rPr>
      </w:pP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b/>
          <w:bCs/>
          <w:sz w:val="26"/>
          <w:szCs w:val="26"/>
          <w:lang w:val="es-ES"/>
        </w:rPr>
        <w:t>Notas:</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(1)</w:t>
      </w:r>
      <w:proofErr w:type="spellStart"/>
      <w:r>
        <w:rPr>
          <w:rFonts w:ascii="Arial" w:hAnsi="Arial" w:cs="Arial"/>
          <w:sz w:val="26"/>
          <w:szCs w:val="26"/>
          <w:lang w:val="es-ES"/>
        </w:rPr>
        <w:t>Shelaj</w:t>
      </w:r>
      <w:proofErr w:type="spellEnd"/>
      <w:r>
        <w:rPr>
          <w:rFonts w:ascii="Arial" w:hAnsi="Arial" w:cs="Arial"/>
          <w:sz w:val="26"/>
          <w:szCs w:val="26"/>
          <w:lang w:val="es-ES"/>
        </w:rPr>
        <w:t>, 15:38.</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(2)</w:t>
      </w:r>
      <w:r>
        <w:rPr>
          <w:rFonts w:ascii="Arial" w:hAnsi="Arial" w:cs="Arial"/>
          <w:i/>
          <w:iCs/>
          <w:sz w:val="26"/>
          <w:szCs w:val="26"/>
          <w:lang w:val="es-ES"/>
        </w:rPr>
        <w:t xml:space="preserve"> </w:t>
      </w:r>
      <w:proofErr w:type="spellStart"/>
      <w:r>
        <w:rPr>
          <w:rFonts w:ascii="Arial" w:hAnsi="Arial" w:cs="Arial"/>
          <w:i/>
          <w:iCs/>
          <w:sz w:val="26"/>
          <w:szCs w:val="26"/>
          <w:lang w:val="es-ES"/>
        </w:rPr>
        <w:t>Sifrí</w:t>
      </w:r>
      <w:proofErr w:type="spellEnd"/>
      <w:r>
        <w:rPr>
          <w:rFonts w:ascii="Arial" w:hAnsi="Arial" w:cs="Arial"/>
          <w:sz w:val="26"/>
          <w:szCs w:val="26"/>
          <w:lang w:val="es-ES"/>
        </w:rPr>
        <w:t xml:space="preserve">, </w:t>
      </w:r>
      <w:proofErr w:type="spellStart"/>
      <w:r>
        <w:rPr>
          <w:rFonts w:ascii="Arial" w:hAnsi="Arial" w:cs="Arial"/>
          <w:sz w:val="26"/>
          <w:szCs w:val="26"/>
          <w:lang w:val="es-ES"/>
        </w:rPr>
        <w:t>Shelaj</w:t>
      </w:r>
      <w:proofErr w:type="spellEnd"/>
      <w:r>
        <w:rPr>
          <w:rFonts w:ascii="Arial" w:hAnsi="Arial" w:cs="Arial"/>
          <w:sz w:val="26"/>
          <w:szCs w:val="26"/>
          <w:lang w:val="es-ES"/>
        </w:rPr>
        <w:t>, 15:38.</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(3) </w:t>
      </w:r>
      <w:proofErr w:type="spellStart"/>
      <w:r>
        <w:rPr>
          <w:rFonts w:ascii="Arial" w:hAnsi="Arial" w:cs="Arial"/>
          <w:sz w:val="26"/>
          <w:szCs w:val="26"/>
          <w:lang w:val="es-ES"/>
        </w:rPr>
        <w:t>Itró</w:t>
      </w:r>
      <w:proofErr w:type="spellEnd"/>
      <w:r>
        <w:rPr>
          <w:rFonts w:ascii="Arial" w:hAnsi="Arial" w:cs="Arial"/>
          <w:sz w:val="26"/>
          <w:szCs w:val="26"/>
          <w:lang w:val="es-ES"/>
        </w:rPr>
        <w:t>, 20:2.</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(4) </w:t>
      </w:r>
      <w:proofErr w:type="spellStart"/>
      <w:r>
        <w:rPr>
          <w:rFonts w:ascii="Arial" w:hAnsi="Arial" w:cs="Arial"/>
          <w:sz w:val="26"/>
          <w:szCs w:val="26"/>
          <w:lang w:val="es-ES"/>
        </w:rPr>
        <w:t>Itró</w:t>
      </w:r>
      <w:proofErr w:type="spellEnd"/>
      <w:r>
        <w:rPr>
          <w:rFonts w:ascii="Arial" w:hAnsi="Arial" w:cs="Arial"/>
          <w:sz w:val="26"/>
          <w:szCs w:val="26"/>
          <w:lang w:val="es-ES"/>
        </w:rPr>
        <w:t>, 20:3.</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(5) </w:t>
      </w:r>
      <w:proofErr w:type="spellStart"/>
      <w:r>
        <w:rPr>
          <w:rFonts w:ascii="Arial" w:hAnsi="Arial" w:cs="Arial"/>
          <w:sz w:val="26"/>
          <w:szCs w:val="26"/>
          <w:lang w:val="es-ES"/>
        </w:rPr>
        <w:t>Vaetjanán</w:t>
      </w:r>
      <w:proofErr w:type="spellEnd"/>
      <w:r>
        <w:rPr>
          <w:rFonts w:ascii="Arial" w:hAnsi="Arial" w:cs="Arial"/>
          <w:sz w:val="26"/>
          <w:szCs w:val="26"/>
          <w:lang w:val="es-ES"/>
        </w:rPr>
        <w:t>, 6:4.</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(6) Para más material sobre este tema, ver </w:t>
      </w:r>
      <w:r>
        <w:rPr>
          <w:rFonts w:ascii="Arial" w:hAnsi="Arial" w:cs="Arial"/>
          <w:i/>
          <w:iCs/>
          <w:sz w:val="26"/>
          <w:szCs w:val="26"/>
          <w:lang w:val="es-ES"/>
        </w:rPr>
        <w:t>'</w:t>
      </w:r>
      <w:proofErr w:type="spellStart"/>
      <w:r>
        <w:rPr>
          <w:rFonts w:ascii="Arial" w:hAnsi="Arial" w:cs="Arial"/>
          <w:i/>
          <w:iCs/>
          <w:sz w:val="26"/>
          <w:szCs w:val="26"/>
          <w:lang w:val="es-ES"/>
        </w:rPr>
        <w:t>The</w:t>
      </w:r>
      <w:proofErr w:type="spellEnd"/>
      <w:r>
        <w:rPr>
          <w:rFonts w:ascii="Arial" w:hAnsi="Arial" w:cs="Arial"/>
          <w:i/>
          <w:iCs/>
          <w:sz w:val="26"/>
          <w:szCs w:val="26"/>
          <w:lang w:val="es-ES"/>
        </w:rPr>
        <w:t xml:space="preserve"> </w:t>
      </w:r>
      <w:proofErr w:type="spellStart"/>
      <w:r>
        <w:rPr>
          <w:rFonts w:ascii="Arial" w:hAnsi="Arial" w:cs="Arial"/>
          <w:i/>
          <w:iCs/>
          <w:sz w:val="26"/>
          <w:szCs w:val="26"/>
          <w:lang w:val="es-ES"/>
        </w:rPr>
        <w:t>Six</w:t>
      </w:r>
      <w:proofErr w:type="spellEnd"/>
      <w:r>
        <w:rPr>
          <w:rFonts w:ascii="Arial" w:hAnsi="Arial" w:cs="Arial"/>
          <w:i/>
          <w:iCs/>
          <w:sz w:val="26"/>
          <w:szCs w:val="26"/>
          <w:lang w:val="es-ES"/>
        </w:rPr>
        <w:t xml:space="preserve"> </w:t>
      </w:r>
      <w:proofErr w:type="spellStart"/>
      <w:r>
        <w:rPr>
          <w:rFonts w:ascii="Arial" w:hAnsi="Arial" w:cs="Arial"/>
          <w:i/>
          <w:iCs/>
          <w:sz w:val="26"/>
          <w:szCs w:val="26"/>
          <w:lang w:val="es-ES"/>
        </w:rPr>
        <w:t>Constant</w:t>
      </w:r>
      <w:proofErr w:type="spellEnd"/>
      <w:r>
        <w:rPr>
          <w:rFonts w:ascii="Arial" w:hAnsi="Arial" w:cs="Arial"/>
          <w:i/>
          <w:iCs/>
          <w:sz w:val="26"/>
          <w:szCs w:val="26"/>
          <w:lang w:val="es-ES"/>
        </w:rPr>
        <w:t xml:space="preserve"> </w:t>
      </w:r>
      <w:proofErr w:type="spellStart"/>
      <w:r>
        <w:rPr>
          <w:rFonts w:ascii="Arial" w:hAnsi="Arial" w:cs="Arial"/>
          <w:i/>
          <w:iCs/>
          <w:sz w:val="26"/>
          <w:szCs w:val="26"/>
          <w:lang w:val="es-ES"/>
        </w:rPr>
        <w:t>Mitzvos</w:t>
      </w:r>
      <w:proofErr w:type="spellEnd"/>
      <w:r>
        <w:rPr>
          <w:rFonts w:ascii="Arial" w:hAnsi="Arial" w:cs="Arial"/>
          <w:i/>
          <w:iCs/>
          <w:sz w:val="26"/>
          <w:szCs w:val="26"/>
          <w:lang w:val="es-ES"/>
        </w:rPr>
        <w:t>'</w:t>
      </w:r>
      <w:r>
        <w:rPr>
          <w:rFonts w:ascii="Arial" w:hAnsi="Arial" w:cs="Arial"/>
          <w:sz w:val="26"/>
          <w:szCs w:val="26"/>
          <w:lang w:val="es-ES"/>
        </w:rPr>
        <w:t xml:space="preserve">, </w:t>
      </w:r>
      <w:proofErr w:type="spellStart"/>
      <w:r>
        <w:rPr>
          <w:rFonts w:ascii="Arial" w:hAnsi="Arial" w:cs="Arial"/>
          <w:sz w:val="26"/>
          <w:szCs w:val="26"/>
          <w:lang w:val="es-ES"/>
        </w:rPr>
        <w:t>Artscroll</w:t>
      </w:r>
      <w:proofErr w:type="spellEnd"/>
      <w:r>
        <w:rPr>
          <w:rFonts w:ascii="Arial" w:hAnsi="Arial" w:cs="Arial"/>
          <w:sz w:val="26"/>
          <w:szCs w:val="26"/>
          <w:lang w:val="es-ES"/>
        </w:rPr>
        <w:t xml:space="preserve">, </w:t>
      </w:r>
      <w:proofErr w:type="spellStart"/>
      <w:r>
        <w:rPr>
          <w:rFonts w:ascii="Arial" w:hAnsi="Arial" w:cs="Arial"/>
          <w:sz w:val="26"/>
          <w:szCs w:val="26"/>
          <w:lang w:val="es-ES"/>
        </w:rPr>
        <w:t>Mesora</w:t>
      </w:r>
      <w:proofErr w:type="spellEnd"/>
      <w:r>
        <w:rPr>
          <w:rFonts w:ascii="Arial" w:hAnsi="Arial" w:cs="Arial"/>
          <w:sz w:val="26"/>
          <w:szCs w:val="26"/>
          <w:lang w:val="es-ES"/>
        </w:rPr>
        <w:t>, un libro basado en los </w:t>
      </w:r>
      <w:proofErr w:type="spellStart"/>
      <w:r>
        <w:rPr>
          <w:rFonts w:ascii="Arial" w:hAnsi="Arial" w:cs="Arial"/>
          <w:i/>
          <w:iCs/>
          <w:sz w:val="26"/>
          <w:szCs w:val="26"/>
          <w:lang w:val="es-ES"/>
        </w:rPr>
        <w:t>shiurim</w:t>
      </w:r>
      <w:proofErr w:type="spellEnd"/>
      <w:r>
        <w:rPr>
          <w:rFonts w:ascii="Arial" w:hAnsi="Arial" w:cs="Arial"/>
          <w:i/>
          <w:iCs/>
          <w:sz w:val="26"/>
          <w:szCs w:val="26"/>
          <w:lang w:val="es-ES"/>
        </w:rPr>
        <w:t> </w:t>
      </w:r>
      <w:r>
        <w:rPr>
          <w:rFonts w:ascii="Arial" w:hAnsi="Arial" w:cs="Arial"/>
          <w:sz w:val="26"/>
          <w:szCs w:val="26"/>
          <w:lang w:val="es-ES"/>
        </w:rPr>
        <w:t xml:space="preserve">de </w:t>
      </w:r>
      <w:proofErr w:type="spellStart"/>
      <w:r>
        <w:rPr>
          <w:rFonts w:ascii="Arial" w:hAnsi="Arial" w:cs="Arial"/>
          <w:sz w:val="26"/>
          <w:szCs w:val="26"/>
          <w:lang w:val="es-ES"/>
        </w:rPr>
        <w:t>Rav</w:t>
      </w:r>
      <w:proofErr w:type="spellEnd"/>
      <w:r>
        <w:rPr>
          <w:rFonts w:ascii="Arial" w:hAnsi="Arial" w:cs="Arial"/>
          <w:sz w:val="26"/>
          <w:szCs w:val="26"/>
          <w:lang w:val="es-ES"/>
        </w:rPr>
        <w:t xml:space="preserve"> </w:t>
      </w:r>
      <w:proofErr w:type="spellStart"/>
      <w:r>
        <w:rPr>
          <w:rFonts w:ascii="Arial" w:hAnsi="Arial" w:cs="Arial"/>
          <w:sz w:val="26"/>
          <w:szCs w:val="26"/>
          <w:lang w:val="es-ES"/>
        </w:rPr>
        <w:t>Berkovits</w:t>
      </w:r>
      <w:proofErr w:type="spellEnd"/>
      <w:r>
        <w:rPr>
          <w:rFonts w:ascii="Arial" w:hAnsi="Arial" w:cs="Arial"/>
          <w:sz w:val="26"/>
          <w:szCs w:val="26"/>
          <w:lang w:val="es-ES"/>
        </w:rPr>
        <w:t xml:space="preserve"> sobre las Seis </w:t>
      </w:r>
      <w:proofErr w:type="spellStart"/>
      <w:r>
        <w:rPr>
          <w:rFonts w:ascii="Arial" w:hAnsi="Arial" w:cs="Arial"/>
          <w:sz w:val="26"/>
          <w:szCs w:val="26"/>
          <w:lang w:val="es-ES"/>
        </w:rPr>
        <w:t>Mitzvot</w:t>
      </w:r>
      <w:proofErr w:type="spellEnd"/>
      <w:r>
        <w:rPr>
          <w:rFonts w:ascii="Arial" w:hAnsi="Arial" w:cs="Arial"/>
          <w:sz w:val="26"/>
          <w:szCs w:val="26"/>
          <w:lang w:val="es-ES"/>
        </w:rPr>
        <w:t xml:space="preserve"> Constantes.</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(7) </w:t>
      </w:r>
      <w:proofErr w:type="spellStart"/>
      <w:r>
        <w:rPr>
          <w:rFonts w:ascii="Arial" w:hAnsi="Arial" w:cs="Arial"/>
          <w:sz w:val="26"/>
          <w:szCs w:val="26"/>
          <w:lang w:val="es-ES"/>
        </w:rPr>
        <w:t>Shelaj</w:t>
      </w:r>
      <w:proofErr w:type="spellEnd"/>
      <w:r>
        <w:rPr>
          <w:rFonts w:ascii="Arial" w:hAnsi="Arial" w:cs="Arial"/>
          <w:sz w:val="26"/>
          <w:szCs w:val="26"/>
          <w:lang w:val="es-ES"/>
        </w:rPr>
        <w:t>, 13:20.</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(8) </w:t>
      </w:r>
      <w:proofErr w:type="spellStart"/>
      <w:r>
        <w:rPr>
          <w:rFonts w:ascii="Arial" w:hAnsi="Arial" w:cs="Arial"/>
          <w:sz w:val="26"/>
          <w:szCs w:val="26"/>
          <w:lang w:val="es-ES"/>
        </w:rPr>
        <w:t>Rashi</w:t>
      </w:r>
      <w:proofErr w:type="spellEnd"/>
      <w:r>
        <w:rPr>
          <w:rFonts w:ascii="Arial" w:hAnsi="Arial" w:cs="Arial"/>
          <w:sz w:val="26"/>
          <w:szCs w:val="26"/>
          <w:lang w:val="es-ES"/>
        </w:rPr>
        <w:t xml:space="preserve">, </w:t>
      </w:r>
      <w:proofErr w:type="spellStart"/>
      <w:r>
        <w:rPr>
          <w:rFonts w:ascii="Arial" w:hAnsi="Arial" w:cs="Arial"/>
          <w:sz w:val="26"/>
          <w:szCs w:val="26"/>
          <w:lang w:val="es-ES"/>
        </w:rPr>
        <w:t>Shelaj</w:t>
      </w:r>
      <w:proofErr w:type="spellEnd"/>
      <w:r>
        <w:rPr>
          <w:rFonts w:ascii="Arial" w:hAnsi="Arial" w:cs="Arial"/>
          <w:sz w:val="26"/>
          <w:szCs w:val="26"/>
          <w:lang w:val="es-ES"/>
        </w:rPr>
        <w:t>, 13:20.</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(9) </w:t>
      </w:r>
      <w:proofErr w:type="spellStart"/>
      <w:r>
        <w:rPr>
          <w:rFonts w:ascii="Arial" w:hAnsi="Arial" w:cs="Arial"/>
          <w:sz w:val="26"/>
          <w:szCs w:val="26"/>
          <w:lang w:val="es-ES"/>
        </w:rPr>
        <w:t>Rashi</w:t>
      </w:r>
      <w:proofErr w:type="spellEnd"/>
      <w:r>
        <w:rPr>
          <w:rFonts w:ascii="Arial" w:hAnsi="Arial" w:cs="Arial"/>
          <w:sz w:val="26"/>
          <w:szCs w:val="26"/>
          <w:lang w:val="es-ES"/>
        </w:rPr>
        <w:t xml:space="preserve">, </w:t>
      </w:r>
      <w:proofErr w:type="spellStart"/>
      <w:r>
        <w:rPr>
          <w:rFonts w:ascii="Arial" w:hAnsi="Arial" w:cs="Arial"/>
          <w:sz w:val="26"/>
          <w:szCs w:val="26"/>
          <w:lang w:val="es-ES"/>
        </w:rPr>
        <w:t>Shelaj</w:t>
      </w:r>
      <w:proofErr w:type="spellEnd"/>
      <w:r>
        <w:rPr>
          <w:rFonts w:ascii="Arial" w:hAnsi="Arial" w:cs="Arial"/>
          <w:sz w:val="26"/>
          <w:szCs w:val="26"/>
          <w:lang w:val="es-ES"/>
        </w:rPr>
        <w:t>, 13:23.</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(10) Ver </w:t>
      </w:r>
      <w:proofErr w:type="spellStart"/>
      <w:r>
        <w:rPr>
          <w:rFonts w:ascii="Arial" w:hAnsi="Arial" w:cs="Arial"/>
          <w:i/>
          <w:iCs/>
          <w:sz w:val="26"/>
          <w:szCs w:val="26"/>
          <w:lang w:val="es-ES"/>
        </w:rPr>
        <w:t>Birkat</w:t>
      </w:r>
      <w:proofErr w:type="spellEnd"/>
      <w:r>
        <w:rPr>
          <w:rFonts w:ascii="Arial" w:hAnsi="Arial" w:cs="Arial"/>
          <w:i/>
          <w:iCs/>
          <w:sz w:val="26"/>
          <w:szCs w:val="26"/>
          <w:lang w:val="es-ES"/>
        </w:rPr>
        <w:t xml:space="preserve"> </w:t>
      </w:r>
      <w:proofErr w:type="spellStart"/>
      <w:r>
        <w:rPr>
          <w:rFonts w:ascii="Arial" w:hAnsi="Arial" w:cs="Arial"/>
          <w:i/>
          <w:iCs/>
          <w:sz w:val="26"/>
          <w:szCs w:val="26"/>
          <w:lang w:val="es-ES"/>
        </w:rPr>
        <w:t>Peretz</w:t>
      </w:r>
      <w:proofErr w:type="spellEnd"/>
      <w:r>
        <w:rPr>
          <w:rFonts w:ascii="Arial" w:hAnsi="Arial" w:cs="Arial"/>
          <w:i/>
          <w:iCs/>
          <w:sz w:val="26"/>
          <w:szCs w:val="26"/>
          <w:lang w:val="es-ES"/>
        </w:rPr>
        <w:t xml:space="preserve"> </w:t>
      </w:r>
      <w:r>
        <w:rPr>
          <w:rFonts w:ascii="Arial" w:hAnsi="Arial" w:cs="Arial"/>
          <w:sz w:val="26"/>
          <w:szCs w:val="26"/>
          <w:lang w:val="es-ES"/>
        </w:rPr>
        <w:t xml:space="preserve">del </w:t>
      </w:r>
      <w:proofErr w:type="spellStart"/>
      <w:r>
        <w:rPr>
          <w:rFonts w:ascii="Arial" w:hAnsi="Arial" w:cs="Arial"/>
          <w:sz w:val="26"/>
          <w:szCs w:val="26"/>
          <w:lang w:val="es-ES"/>
        </w:rPr>
        <w:t>Stáipler</w:t>
      </w:r>
      <w:proofErr w:type="spellEnd"/>
      <w:r>
        <w:rPr>
          <w:rFonts w:ascii="Arial" w:hAnsi="Arial" w:cs="Arial"/>
          <w:sz w:val="26"/>
          <w:szCs w:val="26"/>
          <w:lang w:val="es-ES"/>
        </w:rPr>
        <w:t>, </w:t>
      </w:r>
      <w:proofErr w:type="spellStart"/>
      <w:r>
        <w:rPr>
          <w:rFonts w:ascii="Arial" w:hAnsi="Arial" w:cs="Arial"/>
          <w:i/>
          <w:iCs/>
          <w:sz w:val="26"/>
          <w:szCs w:val="26"/>
          <w:lang w:val="es-ES"/>
        </w:rPr>
        <w:t>zt"l</w:t>
      </w:r>
      <w:proofErr w:type="spellEnd"/>
      <w:r>
        <w:rPr>
          <w:rFonts w:ascii="Arial" w:hAnsi="Arial" w:cs="Arial"/>
          <w:sz w:val="26"/>
          <w:szCs w:val="26"/>
          <w:lang w:val="es-ES"/>
        </w:rPr>
        <w:t>, donde se explica por qué su interpretación fue ilógica.</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(11) Esta es la explicación simple del pecado de los espías. Para explicaciones más profundas, ver </w:t>
      </w:r>
      <w:proofErr w:type="spellStart"/>
      <w:r>
        <w:rPr>
          <w:rFonts w:ascii="Arial" w:hAnsi="Arial" w:cs="Arial"/>
          <w:sz w:val="26"/>
          <w:szCs w:val="26"/>
          <w:lang w:val="es-ES"/>
        </w:rPr>
        <w:t>Rambam</w:t>
      </w:r>
      <w:proofErr w:type="spellEnd"/>
      <w:r>
        <w:rPr>
          <w:rFonts w:ascii="Arial" w:hAnsi="Arial" w:cs="Arial"/>
          <w:sz w:val="26"/>
          <w:szCs w:val="26"/>
          <w:lang w:val="es-ES"/>
        </w:rPr>
        <w:t xml:space="preserve">, </w:t>
      </w:r>
      <w:proofErr w:type="spellStart"/>
      <w:r>
        <w:rPr>
          <w:rFonts w:ascii="Arial" w:hAnsi="Arial" w:cs="Arial"/>
          <w:sz w:val="26"/>
          <w:szCs w:val="26"/>
          <w:lang w:val="es-ES"/>
        </w:rPr>
        <w:t>Sfat</w:t>
      </w:r>
      <w:proofErr w:type="spellEnd"/>
      <w:r>
        <w:rPr>
          <w:rFonts w:ascii="Arial" w:hAnsi="Arial" w:cs="Arial"/>
          <w:sz w:val="26"/>
          <w:szCs w:val="26"/>
          <w:lang w:val="es-ES"/>
        </w:rPr>
        <w:t xml:space="preserve"> </w:t>
      </w:r>
      <w:proofErr w:type="spellStart"/>
      <w:r>
        <w:rPr>
          <w:rFonts w:ascii="Arial" w:hAnsi="Arial" w:cs="Arial"/>
          <w:sz w:val="26"/>
          <w:szCs w:val="26"/>
          <w:lang w:val="es-ES"/>
        </w:rPr>
        <w:t>Emet</w:t>
      </w:r>
      <w:proofErr w:type="spellEnd"/>
      <w:r>
        <w:rPr>
          <w:rFonts w:ascii="Arial" w:hAnsi="Arial" w:cs="Arial"/>
          <w:sz w:val="26"/>
          <w:szCs w:val="26"/>
          <w:lang w:val="es-ES"/>
        </w:rPr>
        <w:t xml:space="preserve"> y Ben </w:t>
      </w:r>
      <w:proofErr w:type="spellStart"/>
      <w:r>
        <w:rPr>
          <w:rFonts w:ascii="Arial" w:hAnsi="Arial" w:cs="Arial"/>
          <w:sz w:val="26"/>
          <w:szCs w:val="26"/>
          <w:lang w:val="es-ES"/>
        </w:rPr>
        <w:t>Yehoyada</w:t>
      </w:r>
      <w:proofErr w:type="spellEnd"/>
      <w:r>
        <w:rPr>
          <w:rFonts w:ascii="Arial" w:hAnsi="Arial" w:cs="Arial"/>
          <w:sz w:val="26"/>
          <w:szCs w:val="26"/>
          <w:lang w:val="es-ES"/>
        </w:rPr>
        <w:t xml:space="preserve"> (traídos en mi otro ensayo sobre </w:t>
      </w:r>
      <w:proofErr w:type="spellStart"/>
      <w:r>
        <w:rPr>
          <w:rFonts w:ascii="Arial" w:hAnsi="Arial" w:cs="Arial"/>
          <w:sz w:val="26"/>
          <w:szCs w:val="26"/>
          <w:lang w:val="es-ES"/>
        </w:rPr>
        <w:t>Parashat</w:t>
      </w:r>
      <w:proofErr w:type="spellEnd"/>
      <w:r>
        <w:rPr>
          <w:rFonts w:ascii="Arial" w:hAnsi="Arial" w:cs="Arial"/>
          <w:sz w:val="26"/>
          <w:szCs w:val="26"/>
          <w:lang w:val="es-ES"/>
        </w:rPr>
        <w:t xml:space="preserve"> </w:t>
      </w:r>
      <w:proofErr w:type="spellStart"/>
      <w:r>
        <w:rPr>
          <w:rFonts w:ascii="Arial" w:hAnsi="Arial" w:cs="Arial"/>
          <w:sz w:val="26"/>
          <w:szCs w:val="26"/>
          <w:lang w:val="es-ES"/>
        </w:rPr>
        <w:t>Shelaj</w:t>
      </w:r>
      <w:proofErr w:type="spellEnd"/>
      <w:r>
        <w:rPr>
          <w:rFonts w:ascii="Arial" w:hAnsi="Arial" w:cs="Arial"/>
          <w:sz w:val="26"/>
          <w:szCs w:val="26"/>
          <w:lang w:val="es-ES"/>
        </w:rPr>
        <w:t>).</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(12) Ver </w:t>
      </w:r>
      <w:proofErr w:type="spellStart"/>
      <w:r>
        <w:rPr>
          <w:rFonts w:ascii="Arial" w:hAnsi="Arial" w:cs="Arial"/>
          <w:sz w:val="26"/>
          <w:szCs w:val="26"/>
          <w:lang w:val="es-ES"/>
        </w:rPr>
        <w:t>Rashi</w:t>
      </w:r>
      <w:proofErr w:type="spellEnd"/>
      <w:r>
        <w:rPr>
          <w:rFonts w:ascii="Arial" w:hAnsi="Arial" w:cs="Arial"/>
          <w:sz w:val="26"/>
          <w:szCs w:val="26"/>
          <w:lang w:val="es-ES"/>
        </w:rPr>
        <w:t xml:space="preserve">, </w:t>
      </w:r>
      <w:proofErr w:type="spellStart"/>
      <w:r>
        <w:rPr>
          <w:rFonts w:ascii="Arial" w:hAnsi="Arial" w:cs="Arial"/>
          <w:sz w:val="26"/>
          <w:szCs w:val="26"/>
          <w:lang w:val="es-ES"/>
        </w:rPr>
        <w:t>Shelaj</w:t>
      </w:r>
      <w:proofErr w:type="spellEnd"/>
      <w:r>
        <w:rPr>
          <w:rFonts w:ascii="Arial" w:hAnsi="Arial" w:cs="Arial"/>
          <w:sz w:val="26"/>
          <w:szCs w:val="26"/>
          <w:lang w:val="es-ES"/>
        </w:rPr>
        <w:t>, 13:31 y 14:4, quien demuestra que los espías adoptaron perspectivas herejes y causaron que el pueblo haga lo mismo.</w:t>
      </w:r>
    </w:p>
    <w:p w:rsidR="00235673" w:rsidRDefault="00235673" w:rsidP="00235673">
      <w:pPr>
        <w:widowControl w:val="0"/>
        <w:autoSpaceDE w:val="0"/>
        <w:autoSpaceDN w:val="0"/>
        <w:adjustRightInd w:val="0"/>
        <w:rPr>
          <w:rFonts w:ascii="Arial" w:hAnsi="Arial" w:cs="Arial"/>
          <w:sz w:val="32"/>
          <w:szCs w:val="32"/>
          <w:lang w:val="es-ES"/>
        </w:rPr>
      </w:pPr>
      <w:r>
        <w:rPr>
          <w:rFonts w:ascii="Arial" w:hAnsi="Arial" w:cs="Arial"/>
          <w:sz w:val="26"/>
          <w:szCs w:val="26"/>
          <w:lang w:val="es-ES"/>
        </w:rPr>
        <w:t xml:space="preserve">(13) </w:t>
      </w:r>
      <w:proofErr w:type="spellStart"/>
      <w:r>
        <w:rPr>
          <w:rFonts w:ascii="Arial" w:hAnsi="Arial" w:cs="Arial"/>
          <w:sz w:val="26"/>
          <w:szCs w:val="26"/>
          <w:lang w:val="es-ES"/>
        </w:rPr>
        <w:t>Shelaj</w:t>
      </w:r>
      <w:proofErr w:type="spellEnd"/>
      <w:r>
        <w:rPr>
          <w:rFonts w:ascii="Arial" w:hAnsi="Arial" w:cs="Arial"/>
          <w:sz w:val="26"/>
          <w:szCs w:val="26"/>
          <w:lang w:val="es-ES"/>
        </w:rPr>
        <w:t>, 15:38.</w:t>
      </w:r>
    </w:p>
    <w:p w:rsidR="003E1EFF" w:rsidRDefault="00235673" w:rsidP="00235673">
      <w:pPr>
        <w:rPr>
          <w:rFonts w:ascii="Arial" w:hAnsi="Arial" w:cs="Arial"/>
          <w:sz w:val="26"/>
          <w:szCs w:val="26"/>
          <w:lang w:val="es-ES"/>
        </w:rPr>
      </w:pPr>
      <w:r>
        <w:rPr>
          <w:rFonts w:ascii="Arial" w:hAnsi="Arial" w:cs="Arial"/>
          <w:sz w:val="26"/>
          <w:szCs w:val="26"/>
          <w:lang w:val="es-ES"/>
        </w:rPr>
        <w:t>(14) Valor numérico </w:t>
      </w:r>
    </w:p>
    <w:p w:rsidR="00235673" w:rsidRDefault="00235673" w:rsidP="00235673">
      <w:pPr>
        <w:rPr>
          <w:rFonts w:ascii="Arial" w:hAnsi="Arial" w:cs="Arial"/>
          <w:sz w:val="26"/>
          <w:szCs w:val="26"/>
          <w:lang w:val="es-ES"/>
        </w:rPr>
      </w:pPr>
    </w:p>
    <w:p w:rsidR="00235673" w:rsidRDefault="00235673" w:rsidP="00235673">
      <w:proofErr w:type="spellStart"/>
      <w:r>
        <w:rPr>
          <w:rFonts w:ascii="Arial" w:hAnsi="Arial" w:cs="Arial"/>
          <w:sz w:val="26"/>
          <w:szCs w:val="26"/>
          <w:lang w:val="es-ES"/>
        </w:rPr>
        <w:t>Rab</w:t>
      </w:r>
      <w:proofErr w:type="spellEnd"/>
      <w:r>
        <w:rPr>
          <w:rFonts w:ascii="Arial" w:hAnsi="Arial" w:cs="Arial"/>
          <w:sz w:val="26"/>
          <w:szCs w:val="26"/>
          <w:lang w:val="es-ES"/>
        </w:rPr>
        <w:t xml:space="preserve"> </w:t>
      </w:r>
      <w:proofErr w:type="spellStart"/>
      <w:r>
        <w:rPr>
          <w:rFonts w:ascii="Arial" w:hAnsi="Arial" w:cs="Arial"/>
          <w:sz w:val="26"/>
          <w:szCs w:val="26"/>
          <w:lang w:val="es-ES"/>
        </w:rPr>
        <w:t>Yonatán</w:t>
      </w:r>
      <w:proofErr w:type="spellEnd"/>
      <w:r>
        <w:rPr>
          <w:rFonts w:ascii="Arial" w:hAnsi="Arial" w:cs="Arial"/>
          <w:sz w:val="26"/>
          <w:szCs w:val="26"/>
          <w:lang w:val="es-ES"/>
        </w:rPr>
        <w:t xml:space="preserve"> Gefen</w:t>
      </w:r>
      <w:bookmarkStart w:id="0" w:name="_GoBack"/>
      <w:bookmarkEnd w:id="0"/>
    </w:p>
    <w:sectPr w:rsidR="00235673"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73"/>
    <w:rsid w:val="00235673"/>
    <w:rsid w:val="002827E5"/>
    <w:rsid w:val="003E1E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56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356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56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356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1276</Words>
  <Characters>7020</Characters>
  <Application>Microsoft Macintosh Word</Application>
  <DocSecurity>0</DocSecurity>
  <Lines>58</Lines>
  <Paragraphs>16</Paragraphs>
  <ScaleCrop>false</ScaleCrop>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2017-12-05T21:13:00Z</dcterms:created>
  <dcterms:modified xsi:type="dcterms:W3CDTF">2017-12-05T21:15:00Z</dcterms:modified>
</cp:coreProperties>
</file>