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7" w:rsidRDefault="00B26C17" w:rsidP="00B26C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MEGUILAT ESTHER.</w:t>
      </w:r>
    </w:p>
    <w:p w:rsidR="00B26C17" w:rsidRDefault="00B26C17" w:rsidP="00B26C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Algunos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encuentran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alusión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a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basándose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explicación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versículo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expresa</w:t>
      </w:r>
      <w:proofErr w:type="spellEnd"/>
      <w:r>
        <w:rPr>
          <w:rFonts w:ascii="Arial" w:hAnsi="Arial" w:cs="Arial"/>
          <w:color w:val="262626"/>
          <w:lang w:val="en-US"/>
        </w:rPr>
        <w:t xml:space="preserve">: Y </w:t>
      </w:r>
      <w:proofErr w:type="spellStart"/>
      <w:r>
        <w:rPr>
          <w:rFonts w:ascii="Arial" w:hAnsi="Arial" w:cs="Arial"/>
          <w:color w:val="262626"/>
          <w:lang w:val="en-US"/>
        </w:rPr>
        <w:t>Yo</w:t>
      </w:r>
      <w:proofErr w:type="spellEnd"/>
      <w:r>
        <w:rPr>
          <w:rFonts w:ascii="Arial" w:hAnsi="Arial" w:cs="Arial"/>
          <w:color w:val="262626"/>
          <w:lang w:val="en-US"/>
        </w:rPr>
        <w:t xml:space="preserve"> he de </w:t>
      </w:r>
      <w:proofErr w:type="spellStart"/>
      <w:r>
        <w:rPr>
          <w:rFonts w:ascii="Arial" w:hAnsi="Arial" w:cs="Arial"/>
          <w:color w:val="262626"/>
          <w:lang w:val="en-US"/>
        </w:rPr>
        <w:t>ocultar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rostro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aquel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Deuteronomio</w:t>
      </w:r>
      <w:proofErr w:type="spellEnd"/>
      <w:r>
        <w:rPr>
          <w:rFonts w:ascii="Arial" w:hAnsi="Arial" w:cs="Arial"/>
          <w:color w:val="262626"/>
          <w:lang w:val="en-US"/>
        </w:rPr>
        <w:t xml:space="preserve"> 31:18). La </w:t>
      </w:r>
      <w:proofErr w:type="spellStart"/>
      <w:r>
        <w:rPr>
          <w:rFonts w:ascii="Arial" w:hAnsi="Arial" w:cs="Arial"/>
          <w:color w:val="262626"/>
          <w:lang w:val="en-US"/>
        </w:rPr>
        <w:t>raíz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palabras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hebreas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utilizan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expresión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“</w:t>
      </w:r>
      <w:proofErr w:type="spellStart"/>
      <w:r>
        <w:rPr>
          <w:rFonts w:ascii="Arial" w:hAnsi="Arial" w:cs="Arial"/>
          <w:color w:val="262626"/>
          <w:lang w:val="en-US"/>
        </w:rPr>
        <w:t>Haster</w:t>
      </w:r>
      <w:proofErr w:type="spellEnd"/>
      <w:r>
        <w:rPr>
          <w:rFonts w:ascii="Arial" w:hAnsi="Arial" w:cs="Arial"/>
          <w:color w:val="262626"/>
          <w:lang w:val="en-US"/>
        </w:rPr>
        <w:t xml:space="preserve"> astir” -“he de </w:t>
      </w:r>
      <w:proofErr w:type="spellStart"/>
      <w:r>
        <w:rPr>
          <w:rFonts w:ascii="Arial" w:hAnsi="Arial" w:cs="Arial"/>
          <w:color w:val="262626"/>
          <w:lang w:val="en-US"/>
        </w:rPr>
        <w:t>ocultar</w:t>
      </w:r>
      <w:proofErr w:type="spellEnd"/>
      <w:r>
        <w:rPr>
          <w:rFonts w:ascii="Arial" w:hAnsi="Arial" w:cs="Arial"/>
          <w:color w:val="262626"/>
          <w:lang w:val="en-US"/>
        </w:rPr>
        <w:t xml:space="preserve">”- se </w:t>
      </w:r>
      <w:proofErr w:type="spellStart"/>
      <w:r>
        <w:rPr>
          <w:rFonts w:ascii="Arial" w:hAnsi="Arial" w:cs="Arial"/>
          <w:color w:val="262626"/>
          <w:lang w:val="en-US"/>
        </w:rPr>
        <w:t>encuentra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fonéticamente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relacionada</w:t>
      </w:r>
      <w:proofErr w:type="spellEnd"/>
      <w:r>
        <w:rPr>
          <w:rFonts w:ascii="Arial" w:hAnsi="Arial" w:cs="Arial"/>
          <w:color w:val="262626"/>
          <w:lang w:val="en-US"/>
        </w:rPr>
        <w:t xml:space="preserve"> con Ester. </w:t>
      </w:r>
      <w:proofErr w:type="spell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, los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explicaron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dicho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versículo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constituye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alusión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a Ester en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color w:val="262626"/>
          <w:lang w:val="en-US"/>
        </w:rPr>
        <w:t>asimismo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refleja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 de “</w:t>
      </w:r>
      <w:proofErr w:type="spellStart"/>
      <w:r>
        <w:rPr>
          <w:rFonts w:ascii="Arial" w:hAnsi="Arial" w:cs="Arial"/>
          <w:color w:val="262626"/>
          <w:lang w:val="en-US"/>
        </w:rPr>
        <w:t>ocultar</w:t>
      </w:r>
      <w:proofErr w:type="spellEnd"/>
      <w:r>
        <w:rPr>
          <w:rFonts w:ascii="Arial" w:hAnsi="Arial" w:cs="Arial"/>
          <w:color w:val="262626"/>
          <w:lang w:val="en-US"/>
        </w:rPr>
        <w:t xml:space="preserve">” </w:t>
      </w:r>
      <w:proofErr w:type="spellStart"/>
      <w:r>
        <w:rPr>
          <w:rFonts w:ascii="Arial" w:hAnsi="Arial" w:cs="Arial"/>
          <w:color w:val="262626"/>
          <w:lang w:val="en-US"/>
        </w:rPr>
        <w:t>nuestros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rostros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Purím</w:t>
      </w:r>
      <w:proofErr w:type="spellEnd"/>
      <w:r>
        <w:rPr>
          <w:rFonts w:ascii="Arial" w:hAnsi="Arial" w:cs="Arial"/>
          <w:color w:val="262626"/>
          <w:lang w:val="en-US"/>
        </w:rPr>
        <w:t xml:space="preserve">, 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 Ester.</w:t>
      </w:r>
    </w:p>
    <w:p w:rsidR="00B26C17" w:rsidRDefault="00B26C17" w:rsidP="00B26C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* * *</w:t>
      </w:r>
    </w:p>
    <w:p w:rsidR="00B26C17" w:rsidRDefault="00B26C17" w:rsidP="00B26C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 xml:space="preserve">Israel y </w:t>
      </w:r>
      <w:proofErr w:type="spellStart"/>
      <w:r>
        <w:rPr>
          <w:rFonts w:ascii="Arial" w:hAnsi="Arial" w:cs="Arial"/>
          <w:color w:val="262626"/>
          <w:lang w:val="en-US"/>
        </w:rPr>
        <w:t>Amalék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representan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polos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diametralmente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opuestos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historia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ocurre</w:t>
      </w:r>
      <w:proofErr w:type="spellEnd"/>
      <w:r>
        <w:rPr>
          <w:rFonts w:ascii="Arial" w:hAnsi="Arial" w:cs="Arial"/>
          <w:color w:val="262626"/>
          <w:lang w:val="en-US"/>
        </w:rPr>
        <w:t xml:space="preserve"> a menudo con los </w:t>
      </w:r>
      <w:proofErr w:type="spellStart"/>
      <w:r>
        <w:rPr>
          <w:rFonts w:ascii="Arial" w:hAnsi="Arial" w:cs="Arial"/>
          <w:color w:val="262626"/>
          <w:lang w:val="en-US"/>
        </w:rPr>
        <w:t>extremos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suelen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compartir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ciertas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características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Eisav</w:t>
      </w:r>
      <w:proofErr w:type="spellEnd"/>
      <w:r>
        <w:rPr>
          <w:rFonts w:ascii="Arial" w:hAnsi="Arial" w:cs="Arial"/>
          <w:color w:val="262626"/>
          <w:lang w:val="en-US"/>
        </w:rPr>
        <w:t xml:space="preserve"> -el progenitor de </w:t>
      </w:r>
      <w:proofErr w:type="spellStart"/>
      <w:r>
        <w:rPr>
          <w:rFonts w:ascii="Arial" w:hAnsi="Arial" w:cs="Arial"/>
          <w:color w:val="262626"/>
          <w:lang w:val="en-US"/>
        </w:rPr>
        <w:t>Amalék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tanto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términos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parentesco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personalidad</w:t>
      </w:r>
      <w:proofErr w:type="spellEnd"/>
      <w:r>
        <w:rPr>
          <w:rFonts w:ascii="Arial" w:hAnsi="Arial" w:cs="Arial"/>
          <w:color w:val="262626"/>
          <w:lang w:val="en-US"/>
        </w:rPr>
        <w:t xml:space="preserve">- </w:t>
      </w:r>
      <w:proofErr w:type="spellStart"/>
      <w:r>
        <w:rPr>
          <w:rFonts w:ascii="Arial" w:hAnsi="Arial" w:cs="Arial"/>
          <w:color w:val="262626"/>
          <w:lang w:val="en-US"/>
        </w:rPr>
        <w:t>tendía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ocultar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verdadera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personalidad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 xml:space="preserve">Se </w:t>
      </w:r>
      <w:proofErr w:type="spellStart"/>
      <w:r>
        <w:rPr>
          <w:rFonts w:ascii="Arial" w:hAnsi="Arial" w:cs="Arial"/>
          <w:color w:val="262626"/>
          <w:lang w:val="en-US"/>
        </w:rPr>
        <w:t>vestía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ropas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finas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actuaba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piadosamente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hablaba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soltura</w:t>
      </w:r>
      <w:proofErr w:type="spellEnd"/>
      <w:r>
        <w:rPr>
          <w:rFonts w:ascii="Arial" w:hAnsi="Arial" w:cs="Arial"/>
          <w:color w:val="262626"/>
          <w:lang w:val="en-US"/>
        </w:rPr>
        <w:t xml:space="preserve">; </w:t>
      </w:r>
      <w:proofErr w:type="spellStart"/>
      <w:r>
        <w:rPr>
          <w:rFonts w:ascii="Arial" w:hAnsi="Arial" w:cs="Arial"/>
          <w:color w:val="262626"/>
          <w:lang w:val="en-US"/>
        </w:rPr>
        <w:t>todo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ocultaba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perversidad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detrás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máscara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engaño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astucia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declara</w:t>
      </w:r>
      <w:proofErr w:type="spellEnd"/>
      <w:r>
        <w:rPr>
          <w:rFonts w:ascii="Arial" w:hAnsi="Arial" w:cs="Arial"/>
          <w:color w:val="262626"/>
          <w:lang w:val="en-US"/>
        </w:rPr>
        <w:t xml:space="preserve">: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trampa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boca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Génesis</w:t>
      </w:r>
      <w:proofErr w:type="spellEnd"/>
      <w:r>
        <w:rPr>
          <w:rFonts w:ascii="Arial" w:hAnsi="Arial" w:cs="Arial"/>
          <w:color w:val="262626"/>
          <w:lang w:val="en-US"/>
        </w:rPr>
        <w:t xml:space="preserve"> 25:28); </w:t>
      </w:r>
      <w:proofErr w:type="spellStart"/>
      <w:r>
        <w:rPr>
          <w:rFonts w:ascii="Arial" w:hAnsi="Arial" w:cs="Arial"/>
          <w:color w:val="262626"/>
          <w:lang w:val="en-US"/>
        </w:rPr>
        <w:t>nuestros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explicaron</w:t>
      </w:r>
      <w:proofErr w:type="spellEnd"/>
      <w:r>
        <w:rPr>
          <w:rFonts w:ascii="Arial" w:hAnsi="Arial" w:cs="Arial"/>
          <w:color w:val="262626"/>
          <w:lang w:val="en-US"/>
        </w:rPr>
        <w:t xml:space="preserve">: Su </w:t>
      </w:r>
      <w:proofErr w:type="spellStart"/>
      <w:r>
        <w:rPr>
          <w:rFonts w:ascii="Arial" w:hAnsi="Arial" w:cs="Arial"/>
          <w:color w:val="262626"/>
          <w:lang w:val="en-US"/>
        </w:rPr>
        <w:t>boca</w:t>
      </w:r>
      <w:proofErr w:type="spellEnd"/>
      <w:r>
        <w:rPr>
          <w:rFonts w:ascii="Arial" w:hAnsi="Arial" w:cs="Arial"/>
          <w:color w:val="262626"/>
          <w:lang w:val="en-US"/>
        </w:rPr>
        <w:t xml:space="preserve"> era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trampa</w:t>
      </w:r>
      <w:proofErr w:type="spellEnd"/>
      <w:r>
        <w:rPr>
          <w:rFonts w:ascii="Arial" w:hAnsi="Arial" w:cs="Arial"/>
          <w:color w:val="262626"/>
          <w:lang w:val="en-US"/>
        </w:rPr>
        <w:t xml:space="preserve">;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decir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discurso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intención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eran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misma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cosa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B26C17" w:rsidRDefault="00B26C17" w:rsidP="00B26C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CA6FB0" w:rsidRDefault="00B26C17" w:rsidP="00B26C17">
      <w:pPr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 xml:space="preserve">El </w:t>
      </w:r>
      <w:proofErr w:type="spellStart"/>
      <w:r>
        <w:rPr>
          <w:rFonts w:ascii="Arial" w:hAnsi="Arial" w:cs="Arial"/>
          <w:color w:val="262626"/>
          <w:lang w:val="en-US"/>
        </w:rPr>
        <w:t>atributo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diametralmente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opuesto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observar</w:t>
      </w:r>
      <w:proofErr w:type="spellEnd"/>
      <w:r>
        <w:rPr>
          <w:rFonts w:ascii="Arial" w:hAnsi="Arial" w:cs="Arial"/>
          <w:color w:val="262626"/>
          <w:lang w:val="en-US"/>
        </w:rPr>
        <w:t xml:space="preserve"> en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pueblo de Israel.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, el Rey David </w:t>
      </w:r>
      <w:proofErr w:type="spellStart"/>
      <w:r>
        <w:rPr>
          <w:rFonts w:ascii="Arial" w:hAnsi="Arial" w:cs="Arial"/>
          <w:color w:val="262626"/>
          <w:lang w:val="en-US"/>
        </w:rPr>
        <w:t>parecía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un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pecador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mientras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realidad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destacó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devoción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personal. La </w:t>
      </w:r>
      <w:proofErr w:type="spellStart"/>
      <w:r>
        <w:rPr>
          <w:rFonts w:ascii="Arial" w:hAnsi="Arial" w:cs="Arial"/>
          <w:color w:val="262626"/>
          <w:lang w:val="en-US"/>
        </w:rPr>
        <w:t>rectitud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Iaacov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estaba</w:t>
      </w:r>
      <w:proofErr w:type="spellEnd"/>
      <w:r>
        <w:rPr>
          <w:rFonts w:ascii="Arial" w:hAnsi="Arial" w:cs="Arial"/>
          <w:color w:val="262626"/>
          <w:lang w:val="en-US"/>
        </w:rPr>
        <w:t xml:space="preserve"> tan </w:t>
      </w:r>
      <w:proofErr w:type="spellStart"/>
      <w:r>
        <w:rPr>
          <w:rFonts w:ascii="Arial" w:hAnsi="Arial" w:cs="Arial"/>
          <w:color w:val="262626"/>
          <w:lang w:val="en-US"/>
        </w:rPr>
        <w:t>bien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oculta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padre </w:t>
      </w:r>
      <w:proofErr w:type="spellStart"/>
      <w:r>
        <w:rPr>
          <w:rFonts w:ascii="Arial" w:hAnsi="Arial" w:cs="Arial"/>
          <w:color w:val="262626"/>
          <w:lang w:val="en-US"/>
        </w:rPr>
        <w:t>Itzjak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logró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conocer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verdadera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personalidad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sólo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Rivká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reveló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cualidades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internas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Iaacov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Itzjak</w:t>
      </w:r>
      <w:proofErr w:type="spellEnd"/>
      <w:r>
        <w:rPr>
          <w:rFonts w:ascii="Arial" w:hAnsi="Arial" w:cs="Arial"/>
          <w:color w:val="262626"/>
          <w:lang w:val="en-US"/>
        </w:rPr>
        <w:t xml:space="preserve"> le </w:t>
      </w:r>
      <w:proofErr w:type="spellStart"/>
      <w:r>
        <w:rPr>
          <w:rFonts w:ascii="Arial" w:hAnsi="Arial" w:cs="Arial"/>
          <w:color w:val="262626"/>
          <w:lang w:val="en-US"/>
        </w:rPr>
        <w:t>otorgó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bendiciones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sólo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él</w:t>
      </w:r>
      <w:proofErr w:type="spellEnd"/>
      <w:r>
        <w:rPr>
          <w:rFonts w:ascii="Arial" w:hAnsi="Arial" w:cs="Arial"/>
          <w:color w:val="262626"/>
          <w:lang w:val="en-US"/>
        </w:rPr>
        <w:t xml:space="preserve"> era </w:t>
      </w:r>
      <w:proofErr w:type="spellStart"/>
      <w:r>
        <w:rPr>
          <w:rFonts w:ascii="Arial" w:hAnsi="Arial" w:cs="Arial"/>
          <w:color w:val="262626"/>
          <w:lang w:val="en-US"/>
        </w:rPr>
        <w:t>verdaderamente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digno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recibir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p w:rsidR="00B26C17" w:rsidRDefault="00B26C17" w:rsidP="00B26C17">
      <w:pPr>
        <w:rPr>
          <w:rFonts w:ascii="Arial" w:hAnsi="Arial" w:cs="Arial"/>
          <w:color w:val="262626"/>
          <w:lang w:val="en-US"/>
        </w:rPr>
      </w:pPr>
    </w:p>
    <w:p w:rsidR="00B26C17" w:rsidRDefault="00B26C17" w:rsidP="00B26C17">
      <w:proofErr w:type="spell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www.torah.org.ar</w:t>
      </w:r>
      <w:bookmarkStart w:id="0" w:name="_GoBack"/>
      <w:bookmarkEnd w:id="0"/>
    </w:p>
    <w:sectPr w:rsidR="00B26C17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17"/>
    <w:rsid w:val="008A3EF6"/>
    <w:rsid w:val="00B26C17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2017-08-30T17:16:00Z</dcterms:created>
  <dcterms:modified xsi:type="dcterms:W3CDTF">2017-08-30T17:19:00Z</dcterms:modified>
</cp:coreProperties>
</file>