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824" w:rsidRDefault="00EC5C24" w:rsidP="005B3824">
      <w:pPr>
        <w:pStyle w:val="titulosa"/>
      </w:pPr>
      <w:r>
        <w:rPr>
          <w:noProof/>
        </w:rPr>
        <w:drawing>
          <wp:anchor distT="0" distB="0" distL="114300" distR="114300" simplePos="0" relativeHeight="251658240" behindDoc="0" locked="0" layoutInCell="1" allowOverlap="1">
            <wp:simplePos x="0" y="0"/>
            <wp:positionH relativeFrom="column">
              <wp:posOffset>-800735</wp:posOffset>
            </wp:positionH>
            <wp:positionV relativeFrom="paragraph">
              <wp:posOffset>-764540</wp:posOffset>
            </wp:positionV>
            <wp:extent cx="1587500" cy="7664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j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7500" cy="766447"/>
                    </a:xfrm>
                    <a:prstGeom prst="rect">
                      <a:avLst/>
                    </a:prstGeom>
                  </pic:spPr>
                </pic:pic>
              </a:graphicData>
            </a:graphic>
            <wp14:sizeRelH relativeFrom="page">
              <wp14:pctWidth>0</wp14:pctWidth>
            </wp14:sizeRelH>
            <wp14:sizeRelV relativeFrom="page">
              <wp14:pctHeight>0</wp14:pctHeight>
            </wp14:sizeRelV>
          </wp:anchor>
        </w:drawing>
      </w:r>
      <w:r w:rsidR="005B3824">
        <w:t xml:space="preserve">Análisis de los principales conceptos del precepto de la </w:t>
      </w:r>
      <w:r w:rsidR="00AE0E04" w:rsidRPr="007666CE">
        <w:rPr>
          <w:rFonts w:ascii="Arial" w:hAnsi="Arial"/>
          <w:i/>
          <w:szCs w:val="52"/>
        </w:rPr>
        <w:t>Milá</w:t>
      </w:r>
      <w:r w:rsidR="005B3824">
        <w:t xml:space="preserve"> (circuncisión) </w:t>
      </w:r>
    </w:p>
    <w:p w:rsidR="005B3824" w:rsidRDefault="005B3824" w:rsidP="005B3824">
      <w:pPr>
        <w:pStyle w:val="titulosa"/>
        <w:jc w:val="left"/>
      </w:pPr>
    </w:p>
    <w:p w:rsidR="005B3824" w:rsidRDefault="005B3824" w:rsidP="005B3824">
      <w:pPr>
        <w:pStyle w:val="titulosa"/>
        <w:jc w:val="left"/>
        <w:sectPr w:rsidR="005B3824">
          <w:pgSz w:w="12240" w:h="15840"/>
          <w:pgMar w:top="1417" w:right="1701" w:bottom="1417" w:left="1701" w:header="708" w:footer="708" w:gutter="0"/>
          <w:cols w:space="708"/>
          <w:docGrid w:linePitch="360"/>
        </w:sectPr>
      </w:pPr>
    </w:p>
    <w:p w:rsidR="005B3824" w:rsidRPr="005B3824" w:rsidRDefault="005B3824" w:rsidP="005B3824">
      <w:pPr>
        <w:pStyle w:val="titulosa"/>
        <w:jc w:val="both"/>
        <w:rPr>
          <w:sz w:val="28"/>
          <w:szCs w:val="28"/>
        </w:rPr>
      </w:pPr>
      <w:r>
        <w:rPr>
          <w:b w:val="0"/>
          <w:bCs w:val="0"/>
          <w:sz w:val="28"/>
          <w:szCs w:val="28"/>
        </w:rPr>
        <w:t xml:space="preserve"> </w:t>
      </w:r>
      <w:r w:rsidR="003B6818" w:rsidRPr="005B3824">
        <w:rPr>
          <w:sz w:val="28"/>
          <w:szCs w:val="28"/>
          <w:u w:val="single"/>
        </w:rPr>
        <w:t>I</w:t>
      </w:r>
      <w:r w:rsidRPr="005B3824">
        <w:rPr>
          <w:sz w:val="28"/>
          <w:szCs w:val="28"/>
          <w:u w:val="single"/>
        </w:rPr>
        <w:t>ntr</w:t>
      </w:r>
      <w:bookmarkStart w:id="0" w:name="_GoBack"/>
      <w:bookmarkEnd w:id="0"/>
      <w:r w:rsidRPr="005B3824">
        <w:rPr>
          <w:sz w:val="28"/>
          <w:szCs w:val="28"/>
          <w:u w:val="single"/>
        </w:rPr>
        <w:t>oducción</w:t>
      </w:r>
      <w:r>
        <w:rPr>
          <w:sz w:val="28"/>
          <w:szCs w:val="28"/>
        </w:rPr>
        <w:t xml:space="preserve"> </w:t>
      </w:r>
    </w:p>
    <w:p w:rsidR="007C7FEC" w:rsidRDefault="005B3824" w:rsidP="005B3824">
      <w:pPr>
        <w:pStyle w:val="titulosa"/>
        <w:jc w:val="both"/>
        <w:rPr>
          <w:b w:val="0"/>
          <w:bCs w:val="0"/>
          <w:sz w:val="28"/>
          <w:szCs w:val="28"/>
        </w:rPr>
      </w:pPr>
      <w:r>
        <w:rPr>
          <w:b w:val="0"/>
          <w:bCs w:val="0"/>
          <w:sz w:val="28"/>
          <w:szCs w:val="28"/>
        </w:rPr>
        <w:t xml:space="preserve">La obligación que tiene el judío de practicar la circuncisión es mencionado en la Torá </w:t>
      </w:r>
      <w:r w:rsidR="003B6818">
        <w:rPr>
          <w:b w:val="0"/>
          <w:bCs w:val="0"/>
          <w:sz w:val="28"/>
          <w:szCs w:val="28"/>
        </w:rPr>
        <w:t>por primera vez en el libro de Génesis</w:t>
      </w:r>
      <w:r>
        <w:rPr>
          <w:b w:val="0"/>
          <w:bCs w:val="0"/>
          <w:sz w:val="28"/>
          <w:szCs w:val="28"/>
        </w:rPr>
        <w:t xml:space="preserve"> </w:t>
      </w:r>
      <w:r w:rsidR="00C31BDC">
        <w:rPr>
          <w:b w:val="0"/>
          <w:bCs w:val="0"/>
          <w:sz w:val="28"/>
          <w:szCs w:val="28"/>
        </w:rPr>
        <w:t xml:space="preserve">cap. </w:t>
      </w:r>
      <w:r w:rsidR="003B6818">
        <w:rPr>
          <w:b w:val="0"/>
          <w:bCs w:val="0"/>
          <w:sz w:val="28"/>
          <w:szCs w:val="28"/>
        </w:rPr>
        <w:t>17</w:t>
      </w:r>
      <w:r>
        <w:rPr>
          <w:b w:val="0"/>
          <w:bCs w:val="0"/>
          <w:sz w:val="28"/>
          <w:szCs w:val="28"/>
        </w:rPr>
        <w:t>.</w:t>
      </w:r>
    </w:p>
    <w:p w:rsidR="005B3824" w:rsidRDefault="005B3824" w:rsidP="00AE0E04">
      <w:pPr>
        <w:pStyle w:val="titulosa"/>
        <w:jc w:val="both"/>
        <w:rPr>
          <w:b w:val="0"/>
          <w:bCs w:val="0"/>
          <w:sz w:val="28"/>
          <w:szCs w:val="28"/>
        </w:rPr>
      </w:pPr>
      <w:r>
        <w:rPr>
          <w:b w:val="0"/>
          <w:bCs w:val="0"/>
          <w:sz w:val="28"/>
          <w:szCs w:val="28"/>
        </w:rPr>
        <w:t xml:space="preserve">Dios le ordena a Abraham practicarse la circuncisión a la edad de 99 años, y a partir de ese momento </w:t>
      </w:r>
      <w:r w:rsidR="008B7EEF">
        <w:rPr>
          <w:b w:val="0"/>
          <w:bCs w:val="0"/>
          <w:sz w:val="28"/>
          <w:szCs w:val="28"/>
        </w:rPr>
        <w:t>practicarla en toda su descendencia por todas las generaciones subsiguientes, el octavo día de su nacimiento. Abraham le practica a su hijo I</w:t>
      </w:r>
      <w:r w:rsidR="003B6818">
        <w:rPr>
          <w:b w:val="0"/>
          <w:bCs w:val="0"/>
          <w:sz w:val="28"/>
          <w:szCs w:val="28"/>
        </w:rPr>
        <w:t>tzjak</w:t>
      </w:r>
      <w:r w:rsidR="008B7EEF">
        <w:rPr>
          <w:b w:val="0"/>
          <w:bCs w:val="0"/>
          <w:sz w:val="28"/>
          <w:szCs w:val="28"/>
        </w:rPr>
        <w:t xml:space="preserve"> e Is</w:t>
      </w:r>
      <w:r w:rsidR="003B6818">
        <w:rPr>
          <w:b w:val="0"/>
          <w:bCs w:val="0"/>
          <w:sz w:val="28"/>
          <w:szCs w:val="28"/>
        </w:rPr>
        <w:t>h</w:t>
      </w:r>
      <w:r w:rsidR="008B7EEF">
        <w:rPr>
          <w:b w:val="0"/>
          <w:bCs w:val="0"/>
          <w:sz w:val="28"/>
          <w:szCs w:val="28"/>
        </w:rPr>
        <w:t xml:space="preserve">mael la </w:t>
      </w:r>
      <w:r w:rsidR="00AE0E04" w:rsidRPr="00AE0E04">
        <w:rPr>
          <w:rFonts w:ascii="Arial" w:hAnsi="Arial"/>
          <w:b w:val="0"/>
          <w:bCs w:val="0"/>
          <w:i/>
          <w:sz w:val="28"/>
          <w:szCs w:val="28"/>
        </w:rPr>
        <w:t>Milá</w:t>
      </w:r>
      <w:r w:rsidR="008B7EEF">
        <w:rPr>
          <w:b w:val="0"/>
          <w:bCs w:val="0"/>
          <w:sz w:val="28"/>
          <w:szCs w:val="28"/>
        </w:rPr>
        <w:t xml:space="preserve">, a </w:t>
      </w:r>
      <w:r w:rsidR="003B6818">
        <w:rPr>
          <w:b w:val="0"/>
          <w:bCs w:val="0"/>
          <w:sz w:val="28"/>
          <w:szCs w:val="28"/>
        </w:rPr>
        <w:t>Itzjak</w:t>
      </w:r>
      <w:r w:rsidR="008B7EEF">
        <w:rPr>
          <w:b w:val="0"/>
          <w:bCs w:val="0"/>
          <w:sz w:val="28"/>
          <w:szCs w:val="28"/>
        </w:rPr>
        <w:t xml:space="preserve"> el octavo </w:t>
      </w:r>
      <w:r w:rsidR="003B6818">
        <w:rPr>
          <w:b w:val="0"/>
          <w:bCs w:val="0"/>
          <w:sz w:val="28"/>
          <w:szCs w:val="28"/>
        </w:rPr>
        <w:t>día</w:t>
      </w:r>
      <w:r w:rsidR="008B7EEF">
        <w:rPr>
          <w:b w:val="0"/>
          <w:bCs w:val="0"/>
          <w:sz w:val="28"/>
          <w:szCs w:val="28"/>
        </w:rPr>
        <w:t xml:space="preserve"> de su nacimiento y a Is</w:t>
      </w:r>
      <w:r w:rsidR="00AE0E04">
        <w:rPr>
          <w:b w:val="0"/>
          <w:bCs w:val="0"/>
          <w:sz w:val="28"/>
          <w:szCs w:val="28"/>
        </w:rPr>
        <w:t>h</w:t>
      </w:r>
      <w:r w:rsidR="008B7EEF">
        <w:rPr>
          <w:b w:val="0"/>
          <w:bCs w:val="0"/>
          <w:sz w:val="28"/>
          <w:szCs w:val="28"/>
        </w:rPr>
        <w:t>mael a los 13 años, pues esa era su edad en el momento que Dios le ordena a Abraham practicarla.</w:t>
      </w:r>
    </w:p>
    <w:p w:rsidR="005732FA" w:rsidRDefault="008B7EEF" w:rsidP="005B3824">
      <w:pPr>
        <w:pStyle w:val="titulosa"/>
        <w:jc w:val="both"/>
        <w:rPr>
          <w:b w:val="0"/>
          <w:bCs w:val="0"/>
          <w:sz w:val="28"/>
          <w:szCs w:val="28"/>
        </w:rPr>
      </w:pPr>
      <w:r>
        <w:rPr>
          <w:b w:val="0"/>
          <w:bCs w:val="0"/>
          <w:sz w:val="28"/>
          <w:szCs w:val="28"/>
        </w:rPr>
        <w:t xml:space="preserve">El concepto de la </w:t>
      </w:r>
      <w:r w:rsidR="00AE0E04" w:rsidRPr="00AE0E04">
        <w:rPr>
          <w:rFonts w:ascii="Arial" w:hAnsi="Arial"/>
          <w:b w:val="0"/>
          <w:bCs w:val="0"/>
          <w:i/>
          <w:sz w:val="28"/>
          <w:szCs w:val="28"/>
        </w:rPr>
        <w:t>Milá</w:t>
      </w:r>
      <w:r>
        <w:rPr>
          <w:b w:val="0"/>
          <w:bCs w:val="0"/>
          <w:sz w:val="28"/>
          <w:szCs w:val="28"/>
        </w:rPr>
        <w:t xml:space="preserve"> es presentado en la Torá como un pacto celebrado entre Dios y Abraham, en el cual por parte de Abraham existe el compromiso de llevar a cabo la </w:t>
      </w:r>
      <w:r w:rsidR="00AE0E04" w:rsidRPr="00AE0E04">
        <w:rPr>
          <w:rFonts w:ascii="Arial" w:hAnsi="Arial"/>
          <w:b w:val="0"/>
          <w:bCs w:val="0"/>
          <w:i/>
          <w:sz w:val="28"/>
          <w:szCs w:val="28"/>
        </w:rPr>
        <w:t>Milá</w:t>
      </w:r>
      <w:r>
        <w:rPr>
          <w:b w:val="0"/>
          <w:bCs w:val="0"/>
          <w:sz w:val="28"/>
          <w:szCs w:val="28"/>
        </w:rPr>
        <w:t xml:space="preserve"> y la otra parte o sea Dios se comprom</w:t>
      </w:r>
      <w:r w:rsidR="005732FA">
        <w:rPr>
          <w:b w:val="0"/>
          <w:bCs w:val="0"/>
          <w:sz w:val="28"/>
          <w:szCs w:val="28"/>
        </w:rPr>
        <w:t xml:space="preserve">ete a: </w:t>
      </w:r>
    </w:p>
    <w:p w:rsidR="005732FA" w:rsidRDefault="005732FA" w:rsidP="00AE0E04">
      <w:pPr>
        <w:pStyle w:val="titulosa"/>
        <w:jc w:val="both"/>
        <w:rPr>
          <w:b w:val="0"/>
          <w:bCs w:val="0"/>
          <w:sz w:val="28"/>
          <w:szCs w:val="28"/>
        </w:rPr>
      </w:pPr>
      <w:r>
        <w:rPr>
          <w:b w:val="0"/>
          <w:bCs w:val="0"/>
          <w:sz w:val="28"/>
          <w:szCs w:val="28"/>
        </w:rPr>
        <w:t>1) multiplicar su descendencia cuantiosamente, al grado que pueblos enteros se conformaran de su descendencia.</w:t>
      </w:r>
      <w:r w:rsidR="00375ACB">
        <w:rPr>
          <w:b w:val="0"/>
          <w:bCs w:val="0"/>
          <w:sz w:val="28"/>
          <w:szCs w:val="28"/>
        </w:rPr>
        <w:t xml:space="preserve"> (</w:t>
      </w:r>
      <w:r w:rsidR="003B6818">
        <w:rPr>
          <w:b w:val="0"/>
          <w:bCs w:val="0"/>
          <w:sz w:val="28"/>
          <w:szCs w:val="28"/>
        </w:rPr>
        <w:t>Génesis</w:t>
      </w:r>
      <w:r w:rsidR="00C31BDC">
        <w:rPr>
          <w:b w:val="0"/>
          <w:bCs w:val="0"/>
          <w:sz w:val="28"/>
          <w:szCs w:val="28"/>
        </w:rPr>
        <w:t xml:space="preserve"> </w:t>
      </w:r>
      <w:r w:rsidR="003B6818">
        <w:rPr>
          <w:b w:val="0"/>
          <w:bCs w:val="0"/>
          <w:sz w:val="28"/>
          <w:szCs w:val="28"/>
        </w:rPr>
        <w:t>17</w:t>
      </w:r>
      <w:r w:rsidR="00AE0E04">
        <w:rPr>
          <w:b w:val="0"/>
          <w:bCs w:val="0"/>
          <w:sz w:val="28"/>
          <w:szCs w:val="28"/>
        </w:rPr>
        <w:t>:</w:t>
      </w:r>
      <w:r w:rsidR="00375ACB">
        <w:rPr>
          <w:b w:val="0"/>
          <w:bCs w:val="0"/>
          <w:sz w:val="28"/>
          <w:szCs w:val="28"/>
        </w:rPr>
        <w:t>2, 4</w:t>
      </w:r>
      <w:r w:rsidR="00AE0E04">
        <w:rPr>
          <w:b w:val="0"/>
          <w:bCs w:val="0"/>
          <w:sz w:val="28"/>
          <w:szCs w:val="28"/>
        </w:rPr>
        <w:t xml:space="preserve"> y</w:t>
      </w:r>
      <w:r w:rsidR="00375ACB">
        <w:rPr>
          <w:b w:val="0"/>
          <w:bCs w:val="0"/>
          <w:sz w:val="28"/>
          <w:szCs w:val="28"/>
        </w:rPr>
        <w:t xml:space="preserve"> 5) </w:t>
      </w:r>
    </w:p>
    <w:p w:rsidR="008B7EEF" w:rsidRDefault="005732FA" w:rsidP="00AE0E04">
      <w:pPr>
        <w:pStyle w:val="titulosa"/>
        <w:jc w:val="both"/>
        <w:rPr>
          <w:b w:val="0"/>
          <w:bCs w:val="0"/>
          <w:sz w:val="28"/>
          <w:szCs w:val="28"/>
        </w:rPr>
      </w:pPr>
      <w:r>
        <w:rPr>
          <w:b w:val="0"/>
          <w:bCs w:val="0"/>
          <w:sz w:val="28"/>
          <w:szCs w:val="28"/>
        </w:rPr>
        <w:t>2) los reyes que gobiernan en las naciones serán de su descendencia.</w:t>
      </w:r>
      <w:r>
        <w:rPr>
          <w:rStyle w:val="FootnoteReference"/>
          <w:b w:val="0"/>
          <w:bCs w:val="0"/>
          <w:sz w:val="28"/>
          <w:szCs w:val="28"/>
        </w:rPr>
        <w:footnoteReference w:id="1"/>
      </w:r>
      <w:r w:rsidR="00375ACB">
        <w:rPr>
          <w:b w:val="0"/>
          <w:bCs w:val="0"/>
          <w:sz w:val="28"/>
          <w:szCs w:val="28"/>
        </w:rPr>
        <w:t xml:space="preserve"> </w:t>
      </w:r>
      <w:r w:rsidR="00C31BDC">
        <w:rPr>
          <w:b w:val="0"/>
          <w:bCs w:val="0"/>
          <w:sz w:val="28"/>
          <w:szCs w:val="28"/>
        </w:rPr>
        <w:t>(</w:t>
      </w:r>
      <w:r w:rsidR="003B6818">
        <w:rPr>
          <w:b w:val="0"/>
          <w:bCs w:val="0"/>
          <w:sz w:val="28"/>
          <w:szCs w:val="28"/>
        </w:rPr>
        <w:t>Génesis</w:t>
      </w:r>
      <w:r w:rsidR="00C31BDC">
        <w:rPr>
          <w:b w:val="0"/>
          <w:bCs w:val="0"/>
          <w:sz w:val="28"/>
          <w:szCs w:val="28"/>
        </w:rPr>
        <w:t xml:space="preserve"> </w:t>
      </w:r>
      <w:r w:rsidR="003B6818">
        <w:rPr>
          <w:b w:val="0"/>
          <w:bCs w:val="0"/>
          <w:sz w:val="28"/>
          <w:szCs w:val="28"/>
        </w:rPr>
        <w:t>17</w:t>
      </w:r>
      <w:r w:rsidR="00AE0E04">
        <w:rPr>
          <w:b w:val="0"/>
          <w:bCs w:val="0"/>
          <w:sz w:val="28"/>
          <w:szCs w:val="28"/>
        </w:rPr>
        <w:t>:</w:t>
      </w:r>
      <w:r w:rsidR="00375ACB">
        <w:rPr>
          <w:b w:val="0"/>
          <w:bCs w:val="0"/>
          <w:sz w:val="28"/>
          <w:szCs w:val="28"/>
        </w:rPr>
        <w:t>6)</w:t>
      </w:r>
    </w:p>
    <w:p w:rsidR="005732FA" w:rsidRDefault="005732FA" w:rsidP="00AE0E04">
      <w:pPr>
        <w:pStyle w:val="titulosa"/>
        <w:jc w:val="both"/>
        <w:rPr>
          <w:b w:val="0"/>
          <w:bCs w:val="0"/>
          <w:sz w:val="28"/>
          <w:szCs w:val="28"/>
        </w:rPr>
      </w:pPr>
      <w:r>
        <w:rPr>
          <w:b w:val="0"/>
          <w:bCs w:val="0"/>
          <w:sz w:val="28"/>
          <w:szCs w:val="28"/>
        </w:rPr>
        <w:t xml:space="preserve">3) </w:t>
      </w:r>
      <w:r w:rsidR="00375ACB">
        <w:rPr>
          <w:b w:val="0"/>
          <w:bCs w:val="0"/>
          <w:sz w:val="28"/>
          <w:szCs w:val="28"/>
        </w:rPr>
        <w:t>Él cuidará de su descendencia para no verse afectados por las fuerzas de la naturaleza, o sea Dios se involucrará cambiando las leyes que rigen el mundo a favor de Israel</w:t>
      </w:r>
      <w:r w:rsidR="00375ACB">
        <w:rPr>
          <w:rStyle w:val="FootnoteReference"/>
          <w:b w:val="0"/>
          <w:bCs w:val="0"/>
          <w:sz w:val="28"/>
          <w:szCs w:val="28"/>
        </w:rPr>
        <w:footnoteReference w:id="2"/>
      </w:r>
      <w:r w:rsidR="00375ACB">
        <w:rPr>
          <w:b w:val="0"/>
          <w:bCs w:val="0"/>
          <w:sz w:val="28"/>
          <w:szCs w:val="28"/>
        </w:rPr>
        <w:t xml:space="preserve">. </w:t>
      </w:r>
      <w:r w:rsidR="00C31BDC">
        <w:rPr>
          <w:b w:val="0"/>
          <w:bCs w:val="0"/>
          <w:sz w:val="28"/>
          <w:szCs w:val="28"/>
        </w:rPr>
        <w:t>(</w:t>
      </w:r>
      <w:r w:rsidR="003B6818">
        <w:rPr>
          <w:b w:val="0"/>
          <w:bCs w:val="0"/>
          <w:sz w:val="28"/>
          <w:szCs w:val="28"/>
        </w:rPr>
        <w:t>Génesis</w:t>
      </w:r>
      <w:r w:rsidR="00C31BDC">
        <w:rPr>
          <w:b w:val="0"/>
          <w:bCs w:val="0"/>
          <w:sz w:val="28"/>
          <w:szCs w:val="28"/>
        </w:rPr>
        <w:t xml:space="preserve"> </w:t>
      </w:r>
      <w:r w:rsidR="003B6818">
        <w:rPr>
          <w:b w:val="0"/>
          <w:bCs w:val="0"/>
          <w:sz w:val="28"/>
          <w:szCs w:val="28"/>
        </w:rPr>
        <w:t>17</w:t>
      </w:r>
      <w:r w:rsidR="00AE0E04">
        <w:rPr>
          <w:b w:val="0"/>
          <w:bCs w:val="0"/>
          <w:sz w:val="28"/>
          <w:szCs w:val="28"/>
        </w:rPr>
        <w:t>:</w:t>
      </w:r>
      <w:r w:rsidR="00375ACB">
        <w:rPr>
          <w:b w:val="0"/>
          <w:bCs w:val="0"/>
          <w:sz w:val="28"/>
          <w:szCs w:val="28"/>
        </w:rPr>
        <w:t>7</w:t>
      </w:r>
      <w:r w:rsidR="00375ACB" w:rsidRPr="00375ACB">
        <w:rPr>
          <w:b w:val="0"/>
          <w:bCs w:val="0"/>
          <w:sz w:val="28"/>
          <w:szCs w:val="28"/>
        </w:rPr>
        <w:t>)</w:t>
      </w:r>
    </w:p>
    <w:p w:rsidR="00375ACB" w:rsidRDefault="00375ACB" w:rsidP="00AE0E04">
      <w:pPr>
        <w:pStyle w:val="titulosa"/>
        <w:jc w:val="both"/>
        <w:rPr>
          <w:b w:val="0"/>
          <w:bCs w:val="0"/>
          <w:sz w:val="28"/>
          <w:szCs w:val="28"/>
        </w:rPr>
      </w:pPr>
      <w:r>
        <w:rPr>
          <w:b w:val="0"/>
          <w:bCs w:val="0"/>
          <w:sz w:val="28"/>
          <w:szCs w:val="28"/>
        </w:rPr>
        <w:t xml:space="preserve">4) </w:t>
      </w:r>
      <w:r w:rsidR="002001BD">
        <w:rPr>
          <w:b w:val="0"/>
          <w:bCs w:val="0"/>
          <w:sz w:val="28"/>
          <w:szCs w:val="28"/>
        </w:rPr>
        <w:t xml:space="preserve">la tierra de Israel será para su descendencia, </w:t>
      </w:r>
      <w:r w:rsidR="00AE0E04">
        <w:rPr>
          <w:b w:val="0"/>
          <w:bCs w:val="0"/>
          <w:sz w:val="28"/>
          <w:szCs w:val="28"/>
        </w:rPr>
        <w:t>o sea</w:t>
      </w:r>
      <w:r w:rsidR="002001BD">
        <w:rPr>
          <w:b w:val="0"/>
          <w:bCs w:val="0"/>
          <w:sz w:val="28"/>
          <w:szCs w:val="28"/>
        </w:rPr>
        <w:t xml:space="preserve"> el</w:t>
      </w:r>
      <w:r w:rsidR="00AE0E04">
        <w:rPr>
          <w:b w:val="0"/>
          <w:bCs w:val="0"/>
          <w:sz w:val="28"/>
          <w:szCs w:val="28"/>
        </w:rPr>
        <w:t xml:space="preserve"> cumplimiento</w:t>
      </w:r>
      <w:r w:rsidR="002001BD">
        <w:rPr>
          <w:b w:val="0"/>
          <w:bCs w:val="0"/>
          <w:sz w:val="28"/>
          <w:szCs w:val="28"/>
        </w:rPr>
        <w:t xml:space="preserve"> </w:t>
      </w:r>
      <w:r w:rsidR="00AE0E04">
        <w:rPr>
          <w:b w:val="0"/>
          <w:bCs w:val="0"/>
          <w:sz w:val="28"/>
          <w:szCs w:val="28"/>
        </w:rPr>
        <w:t>del pacto</w:t>
      </w:r>
      <w:r w:rsidR="002001BD">
        <w:rPr>
          <w:b w:val="0"/>
          <w:bCs w:val="0"/>
          <w:sz w:val="28"/>
          <w:szCs w:val="28"/>
        </w:rPr>
        <w:t xml:space="preserve"> de</w:t>
      </w:r>
      <w:r w:rsidR="00AE0E04">
        <w:rPr>
          <w:b w:val="0"/>
          <w:bCs w:val="0"/>
          <w:sz w:val="28"/>
          <w:szCs w:val="28"/>
        </w:rPr>
        <w:t xml:space="preserve"> la</w:t>
      </w:r>
      <w:r w:rsidR="002001BD">
        <w:rPr>
          <w:b w:val="0"/>
          <w:bCs w:val="0"/>
          <w:sz w:val="28"/>
          <w:szCs w:val="28"/>
        </w:rPr>
        <w:t xml:space="preserve"> </w:t>
      </w:r>
      <w:r w:rsidR="00AE0E04" w:rsidRPr="00AE0E04">
        <w:rPr>
          <w:rFonts w:ascii="Arial" w:hAnsi="Arial"/>
          <w:b w:val="0"/>
          <w:bCs w:val="0"/>
          <w:i/>
          <w:sz w:val="28"/>
          <w:szCs w:val="28"/>
        </w:rPr>
        <w:t>Milá</w:t>
      </w:r>
      <w:r w:rsidR="002001BD">
        <w:rPr>
          <w:b w:val="0"/>
          <w:bCs w:val="0"/>
          <w:sz w:val="28"/>
          <w:szCs w:val="28"/>
        </w:rPr>
        <w:t xml:space="preserve"> es </w:t>
      </w:r>
      <w:r w:rsidR="00AE0E04">
        <w:rPr>
          <w:b w:val="0"/>
          <w:bCs w:val="0"/>
          <w:sz w:val="28"/>
          <w:szCs w:val="28"/>
        </w:rPr>
        <w:t>lo que garantiza la</w:t>
      </w:r>
      <w:r w:rsidR="002001BD">
        <w:rPr>
          <w:b w:val="0"/>
          <w:bCs w:val="0"/>
          <w:sz w:val="28"/>
          <w:szCs w:val="28"/>
        </w:rPr>
        <w:t xml:space="preserve"> tierra para los judíos</w:t>
      </w:r>
      <w:r w:rsidR="002001BD">
        <w:rPr>
          <w:rStyle w:val="FootnoteReference"/>
          <w:b w:val="0"/>
          <w:bCs w:val="0"/>
          <w:sz w:val="28"/>
          <w:szCs w:val="28"/>
        </w:rPr>
        <w:footnoteReference w:id="3"/>
      </w:r>
      <w:r w:rsidR="002001BD">
        <w:rPr>
          <w:b w:val="0"/>
          <w:bCs w:val="0"/>
          <w:sz w:val="28"/>
          <w:szCs w:val="28"/>
        </w:rPr>
        <w:t xml:space="preserve">. </w:t>
      </w:r>
      <w:r w:rsidR="00C31BDC">
        <w:rPr>
          <w:b w:val="0"/>
          <w:bCs w:val="0"/>
          <w:sz w:val="28"/>
          <w:szCs w:val="28"/>
        </w:rPr>
        <w:t>(</w:t>
      </w:r>
      <w:r w:rsidR="003B6818">
        <w:rPr>
          <w:b w:val="0"/>
          <w:bCs w:val="0"/>
          <w:sz w:val="28"/>
          <w:szCs w:val="28"/>
        </w:rPr>
        <w:t>Génesis</w:t>
      </w:r>
      <w:r w:rsidR="00C31BDC">
        <w:rPr>
          <w:b w:val="0"/>
          <w:bCs w:val="0"/>
          <w:sz w:val="28"/>
          <w:szCs w:val="28"/>
        </w:rPr>
        <w:t xml:space="preserve"> </w:t>
      </w:r>
      <w:r w:rsidR="003B6818">
        <w:rPr>
          <w:b w:val="0"/>
          <w:bCs w:val="0"/>
          <w:sz w:val="28"/>
          <w:szCs w:val="28"/>
        </w:rPr>
        <w:t>17</w:t>
      </w:r>
      <w:r w:rsidR="00AE0E04">
        <w:rPr>
          <w:b w:val="0"/>
          <w:bCs w:val="0"/>
          <w:sz w:val="28"/>
          <w:szCs w:val="28"/>
        </w:rPr>
        <w:t>:</w:t>
      </w:r>
      <w:r w:rsidR="002001BD">
        <w:rPr>
          <w:b w:val="0"/>
          <w:bCs w:val="0"/>
          <w:sz w:val="28"/>
          <w:szCs w:val="28"/>
        </w:rPr>
        <w:t>8</w:t>
      </w:r>
      <w:r w:rsidR="002001BD" w:rsidRPr="002001BD">
        <w:rPr>
          <w:b w:val="0"/>
          <w:bCs w:val="0"/>
          <w:sz w:val="28"/>
          <w:szCs w:val="28"/>
        </w:rPr>
        <w:t>)</w:t>
      </w:r>
    </w:p>
    <w:p w:rsidR="005A642E" w:rsidRDefault="002001BD" w:rsidP="00AE0E04">
      <w:pPr>
        <w:pStyle w:val="titulosa"/>
        <w:jc w:val="both"/>
        <w:rPr>
          <w:b w:val="0"/>
          <w:bCs w:val="0"/>
          <w:sz w:val="28"/>
          <w:szCs w:val="28"/>
        </w:rPr>
      </w:pPr>
      <w:r>
        <w:rPr>
          <w:b w:val="0"/>
          <w:bCs w:val="0"/>
          <w:sz w:val="28"/>
          <w:szCs w:val="28"/>
        </w:rPr>
        <w:lastRenderedPageBreak/>
        <w:t>La obligación del precepto de</w:t>
      </w:r>
      <w:r w:rsidR="00AE0E04">
        <w:rPr>
          <w:b w:val="0"/>
          <w:bCs w:val="0"/>
          <w:sz w:val="28"/>
          <w:szCs w:val="28"/>
        </w:rPr>
        <w:t xml:space="preserve"> la</w:t>
      </w:r>
      <w:r>
        <w:rPr>
          <w:b w:val="0"/>
          <w:bCs w:val="0"/>
          <w:sz w:val="28"/>
          <w:szCs w:val="28"/>
        </w:rPr>
        <w:t xml:space="preserve"> </w:t>
      </w:r>
      <w:r w:rsidR="00AE0E04" w:rsidRPr="00AE0E04">
        <w:rPr>
          <w:rFonts w:ascii="Arial" w:hAnsi="Arial"/>
          <w:b w:val="0"/>
          <w:bCs w:val="0"/>
          <w:i/>
          <w:sz w:val="28"/>
          <w:szCs w:val="28"/>
        </w:rPr>
        <w:t>Milá</w:t>
      </w:r>
      <w:r>
        <w:rPr>
          <w:b w:val="0"/>
          <w:bCs w:val="0"/>
          <w:sz w:val="28"/>
          <w:szCs w:val="28"/>
        </w:rPr>
        <w:t xml:space="preserve"> </w:t>
      </w:r>
      <w:r w:rsidR="00377B01">
        <w:rPr>
          <w:b w:val="0"/>
          <w:bCs w:val="0"/>
          <w:sz w:val="28"/>
          <w:szCs w:val="28"/>
        </w:rPr>
        <w:t xml:space="preserve">es específicamente para la descendencia de </w:t>
      </w:r>
      <w:r w:rsidR="00AE0E04">
        <w:rPr>
          <w:b w:val="0"/>
          <w:bCs w:val="0"/>
          <w:sz w:val="28"/>
          <w:szCs w:val="28"/>
        </w:rPr>
        <w:t>Itzjak</w:t>
      </w:r>
      <w:r w:rsidR="00377B01">
        <w:rPr>
          <w:b w:val="0"/>
          <w:bCs w:val="0"/>
          <w:sz w:val="28"/>
          <w:szCs w:val="28"/>
        </w:rPr>
        <w:t xml:space="preserve"> el hijo de Abraham y no para la descendencia de Ishmael, </w:t>
      </w:r>
      <w:r w:rsidR="00AE0E04">
        <w:rPr>
          <w:b w:val="0"/>
          <w:bCs w:val="0"/>
          <w:sz w:val="28"/>
          <w:szCs w:val="28"/>
        </w:rPr>
        <w:t>y</w:t>
      </w:r>
      <w:r w:rsidR="00377B01">
        <w:rPr>
          <w:b w:val="0"/>
          <w:bCs w:val="0"/>
          <w:sz w:val="28"/>
          <w:szCs w:val="28"/>
        </w:rPr>
        <w:t xml:space="preserve"> Esav el hijo de </w:t>
      </w:r>
      <w:r w:rsidR="00AE0E04">
        <w:rPr>
          <w:b w:val="0"/>
          <w:bCs w:val="0"/>
          <w:sz w:val="28"/>
          <w:szCs w:val="28"/>
        </w:rPr>
        <w:t>Iaakov</w:t>
      </w:r>
      <w:r w:rsidR="00377B01">
        <w:rPr>
          <w:rStyle w:val="FootnoteReference"/>
          <w:b w:val="0"/>
          <w:bCs w:val="0"/>
          <w:sz w:val="28"/>
          <w:szCs w:val="28"/>
        </w:rPr>
        <w:footnoteReference w:id="4"/>
      </w:r>
      <w:r w:rsidR="005A642E">
        <w:rPr>
          <w:b w:val="0"/>
          <w:bCs w:val="0"/>
          <w:sz w:val="28"/>
          <w:szCs w:val="28"/>
        </w:rPr>
        <w:t>.</w:t>
      </w:r>
    </w:p>
    <w:p w:rsidR="00A30A5A" w:rsidRDefault="005A642E" w:rsidP="00AE0E04">
      <w:pPr>
        <w:pStyle w:val="titulosa"/>
        <w:jc w:val="both"/>
        <w:rPr>
          <w:b w:val="0"/>
          <w:bCs w:val="0"/>
          <w:sz w:val="28"/>
          <w:szCs w:val="28"/>
        </w:rPr>
      </w:pPr>
      <w:r>
        <w:rPr>
          <w:b w:val="0"/>
          <w:bCs w:val="0"/>
          <w:sz w:val="28"/>
          <w:szCs w:val="28"/>
        </w:rPr>
        <w:t xml:space="preserve">Con respecto a la descendencia de los hijos de Keturá, quien fue la </w:t>
      </w:r>
      <w:r w:rsidR="00A30A5A">
        <w:rPr>
          <w:b w:val="0"/>
          <w:bCs w:val="0"/>
          <w:sz w:val="28"/>
          <w:szCs w:val="28"/>
        </w:rPr>
        <w:t>tercera</w:t>
      </w:r>
      <w:r>
        <w:rPr>
          <w:b w:val="0"/>
          <w:bCs w:val="0"/>
          <w:sz w:val="28"/>
          <w:szCs w:val="28"/>
        </w:rPr>
        <w:t xml:space="preserve"> esposa de Abraham después </w:t>
      </w:r>
      <w:r w:rsidR="00AE0E04">
        <w:rPr>
          <w:b w:val="0"/>
          <w:bCs w:val="0"/>
          <w:sz w:val="28"/>
          <w:szCs w:val="28"/>
        </w:rPr>
        <w:t xml:space="preserve">de la muerte de </w:t>
      </w:r>
      <w:r w:rsidR="00A30A5A">
        <w:rPr>
          <w:b w:val="0"/>
          <w:bCs w:val="0"/>
          <w:sz w:val="28"/>
          <w:szCs w:val="28"/>
        </w:rPr>
        <w:t>Sará</w:t>
      </w:r>
      <w:r>
        <w:rPr>
          <w:b w:val="0"/>
          <w:bCs w:val="0"/>
          <w:sz w:val="28"/>
          <w:szCs w:val="28"/>
        </w:rPr>
        <w:t>, existe debate rabínico</w:t>
      </w:r>
      <w:r w:rsidR="00AE0E04">
        <w:rPr>
          <w:b w:val="0"/>
          <w:bCs w:val="0"/>
          <w:sz w:val="28"/>
          <w:szCs w:val="28"/>
        </w:rPr>
        <w:t xml:space="preserve"> acerca de</w:t>
      </w:r>
      <w:r>
        <w:rPr>
          <w:b w:val="0"/>
          <w:bCs w:val="0"/>
          <w:sz w:val="28"/>
          <w:szCs w:val="28"/>
        </w:rPr>
        <w:t xml:space="preserve"> si están obligados a practicar la </w:t>
      </w:r>
      <w:r w:rsidR="00AE0E04" w:rsidRPr="00AE0E04">
        <w:rPr>
          <w:rFonts w:ascii="Arial" w:hAnsi="Arial"/>
          <w:b w:val="0"/>
          <w:bCs w:val="0"/>
          <w:i/>
          <w:sz w:val="28"/>
          <w:szCs w:val="28"/>
        </w:rPr>
        <w:t>Milá</w:t>
      </w:r>
      <w:r>
        <w:rPr>
          <w:b w:val="0"/>
          <w:bCs w:val="0"/>
          <w:sz w:val="28"/>
          <w:szCs w:val="28"/>
        </w:rPr>
        <w:t xml:space="preserve"> o no</w:t>
      </w:r>
      <w:r>
        <w:rPr>
          <w:rStyle w:val="FootnoteReference"/>
          <w:b w:val="0"/>
          <w:bCs w:val="0"/>
          <w:sz w:val="28"/>
          <w:szCs w:val="28"/>
        </w:rPr>
        <w:footnoteReference w:id="5"/>
      </w:r>
      <w:r w:rsidR="00A30A5A">
        <w:rPr>
          <w:b w:val="0"/>
          <w:bCs w:val="0"/>
          <w:sz w:val="28"/>
          <w:szCs w:val="28"/>
        </w:rPr>
        <w:t>.</w:t>
      </w:r>
    </w:p>
    <w:p w:rsidR="00394DBF" w:rsidRDefault="00394DBF" w:rsidP="00AE0E04">
      <w:pPr>
        <w:pStyle w:val="titulosa"/>
        <w:jc w:val="both"/>
        <w:rPr>
          <w:b w:val="0"/>
          <w:bCs w:val="0"/>
          <w:sz w:val="28"/>
          <w:szCs w:val="28"/>
        </w:rPr>
      </w:pPr>
      <w:r>
        <w:rPr>
          <w:b w:val="0"/>
          <w:bCs w:val="0"/>
          <w:sz w:val="28"/>
          <w:szCs w:val="28"/>
        </w:rPr>
        <w:t xml:space="preserve">La obligación de la </w:t>
      </w:r>
      <w:r w:rsidR="00AE0E04" w:rsidRPr="00AE0E04">
        <w:rPr>
          <w:rFonts w:ascii="Arial" w:hAnsi="Arial"/>
          <w:b w:val="0"/>
          <w:bCs w:val="0"/>
          <w:i/>
          <w:sz w:val="28"/>
          <w:szCs w:val="28"/>
        </w:rPr>
        <w:t>Milá</w:t>
      </w:r>
      <w:r>
        <w:rPr>
          <w:b w:val="0"/>
          <w:bCs w:val="0"/>
          <w:sz w:val="28"/>
          <w:szCs w:val="28"/>
        </w:rPr>
        <w:t xml:space="preserve"> no es solamente a los hijos, sino también a los esclavos no judíos, que eran adquiridos por los judíos.</w:t>
      </w:r>
      <w:r w:rsidR="000B0365">
        <w:rPr>
          <w:b w:val="0"/>
          <w:bCs w:val="0"/>
          <w:sz w:val="28"/>
          <w:szCs w:val="28"/>
        </w:rPr>
        <w:t xml:space="preserve"> </w:t>
      </w:r>
      <w:r w:rsidR="00C31BDC">
        <w:rPr>
          <w:b w:val="0"/>
          <w:bCs w:val="0"/>
          <w:sz w:val="28"/>
          <w:szCs w:val="28"/>
        </w:rPr>
        <w:t>(</w:t>
      </w:r>
      <w:r w:rsidR="003B6818">
        <w:rPr>
          <w:b w:val="0"/>
          <w:bCs w:val="0"/>
          <w:sz w:val="28"/>
          <w:szCs w:val="28"/>
        </w:rPr>
        <w:t>Génesis</w:t>
      </w:r>
      <w:r w:rsidR="00C31BDC">
        <w:rPr>
          <w:b w:val="0"/>
          <w:bCs w:val="0"/>
          <w:sz w:val="28"/>
          <w:szCs w:val="28"/>
        </w:rPr>
        <w:t xml:space="preserve"> </w:t>
      </w:r>
      <w:r w:rsidR="003B6818">
        <w:rPr>
          <w:b w:val="0"/>
          <w:bCs w:val="0"/>
          <w:sz w:val="28"/>
          <w:szCs w:val="28"/>
        </w:rPr>
        <w:t>17</w:t>
      </w:r>
      <w:r w:rsidR="00AE0E04">
        <w:rPr>
          <w:b w:val="0"/>
          <w:bCs w:val="0"/>
          <w:sz w:val="28"/>
          <w:szCs w:val="28"/>
        </w:rPr>
        <w:t>:</w:t>
      </w:r>
      <w:r>
        <w:rPr>
          <w:b w:val="0"/>
          <w:bCs w:val="0"/>
          <w:sz w:val="28"/>
          <w:szCs w:val="28"/>
        </w:rPr>
        <w:t>12</w:t>
      </w:r>
      <w:r w:rsidR="00AE0E04">
        <w:rPr>
          <w:b w:val="0"/>
          <w:bCs w:val="0"/>
          <w:sz w:val="28"/>
          <w:szCs w:val="28"/>
        </w:rPr>
        <w:t xml:space="preserve"> y</w:t>
      </w:r>
      <w:r>
        <w:rPr>
          <w:b w:val="0"/>
          <w:bCs w:val="0"/>
          <w:sz w:val="28"/>
          <w:szCs w:val="28"/>
        </w:rPr>
        <w:t xml:space="preserve"> 27</w:t>
      </w:r>
      <w:r w:rsidRPr="00394DBF">
        <w:rPr>
          <w:b w:val="0"/>
          <w:bCs w:val="0"/>
          <w:sz w:val="28"/>
          <w:szCs w:val="28"/>
        </w:rPr>
        <w:t>)</w:t>
      </w:r>
      <w:r>
        <w:rPr>
          <w:b w:val="0"/>
          <w:bCs w:val="0"/>
          <w:sz w:val="28"/>
          <w:szCs w:val="28"/>
        </w:rPr>
        <w:t xml:space="preserve">. </w:t>
      </w:r>
    </w:p>
    <w:p w:rsidR="00A30A5A" w:rsidRDefault="00A30A5A" w:rsidP="000B0365">
      <w:pPr>
        <w:pStyle w:val="titulosa"/>
        <w:jc w:val="both"/>
        <w:rPr>
          <w:b w:val="0"/>
          <w:bCs w:val="0"/>
          <w:sz w:val="28"/>
          <w:szCs w:val="28"/>
        </w:rPr>
      </w:pPr>
      <w:r>
        <w:rPr>
          <w:b w:val="0"/>
          <w:bCs w:val="0"/>
          <w:sz w:val="28"/>
          <w:szCs w:val="28"/>
        </w:rPr>
        <w:t xml:space="preserve">Técnicamente el precepto de la </w:t>
      </w:r>
      <w:r w:rsidR="00AE0E04" w:rsidRPr="00AE0E04">
        <w:rPr>
          <w:rFonts w:ascii="Arial" w:hAnsi="Arial"/>
          <w:b w:val="0"/>
          <w:bCs w:val="0"/>
          <w:i/>
          <w:sz w:val="28"/>
          <w:szCs w:val="28"/>
        </w:rPr>
        <w:t>Milá</w:t>
      </w:r>
      <w:r>
        <w:rPr>
          <w:b w:val="0"/>
          <w:bCs w:val="0"/>
          <w:sz w:val="28"/>
          <w:szCs w:val="28"/>
        </w:rPr>
        <w:t xml:space="preserve"> es una </w:t>
      </w:r>
      <w:r w:rsidRPr="00A30A5A">
        <w:rPr>
          <w:b w:val="0"/>
          <w:bCs w:val="0"/>
          <w:sz w:val="28"/>
          <w:szCs w:val="28"/>
        </w:rPr>
        <w:t>operación quirúrgica para extirpar todo o par</w:t>
      </w:r>
      <w:r>
        <w:rPr>
          <w:b w:val="0"/>
          <w:bCs w:val="0"/>
          <w:sz w:val="28"/>
          <w:szCs w:val="28"/>
        </w:rPr>
        <w:t xml:space="preserve">te del prepucio que es </w:t>
      </w:r>
      <w:r w:rsidRPr="00A30A5A">
        <w:rPr>
          <w:sz w:val="28"/>
          <w:szCs w:val="28"/>
        </w:rPr>
        <w:t>una</w:t>
      </w:r>
      <w:r>
        <w:rPr>
          <w:sz w:val="28"/>
          <w:szCs w:val="28"/>
        </w:rPr>
        <w:t xml:space="preserve"> capa cutánea retráctil </w:t>
      </w:r>
      <w:r w:rsidR="000B0365">
        <w:rPr>
          <w:b w:val="0"/>
          <w:bCs w:val="0"/>
          <w:sz w:val="28"/>
          <w:szCs w:val="28"/>
        </w:rPr>
        <w:t>que cubre el glande del pene, de ahí el nombre en hebreo “</w:t>
      </w:r>
      <w:r w:rsidR="00AE0E04" w:rsidRPr="00AE0E04">
        <w:rPr>
          <w:rFonts w:ascii="Arial" w:hAnsi="Arial"/>
          <w:b w:val="0"/>
          <w:bCs w:val="0"/>
          <w:i/>
          <w:sz w:val="28"/>
          <w:szCs w:val="28"/>
        </w:rPr>
        <w:t>Milá</w:t>
      </w:r>
      <w:r w:rsidR="000B0365">
        <w:rPr>
          <w:b w:val="0"/>
          <w:bCs w:val="0"/>
          <w:sz w:val="28"/>
          <w:szCs w:val="28"/>
        </w:rPr>
        <w:t xml:space="preserve">” que significa “cortar”. </w:t>
      </w:r>
    </w:p>
    <w:p w:rsidR="00812C3E" w:rsidRDefault="00812C3E" w:rsidP="00B332B3">
      <w:pPr>
        <w:pStyle w:val="titulosa"/>
        <w:jc w:val="both"/>
        <w:rPr>
          <w:b w:val="0"/>
          <w:bCs w:val="0"/>
          <w:sz w:val="28"/>
          <w:szCs w:val="28"/>
        </w:rPr>
      </w:pPr>
      <w:r>
        <w:rPr>
          <w:b w:val="0"/>
          <w:bCs w:val="0"/>
          <w:sz w:val="28"/>
          <w:szCs w:val="28"/>
        </w:rPr>
        <w:t>La Torá advierte un castigo</w:t>
      </w:r>
      <w:r w:rsidR="000B0365">
        <w:rPr>
          <w:b w:val="0"/>
          <w:bCs w:val="0"/>
          <w:sz w:val="28"/>
          <w:szCs w:val="28"/>
        </w:rPr>
        <w:t xml:space="preserve"> para la person</w:t>
      </w:r>
      <w:r>
        <w:rPr>
          <w:b w:val="0"/>
          <w:bCs w:val="0"/>
          <w:sz w:val="28"/>
          <w:szCs w:val="28"/>
        </w:rPr>
        <w:t xml:space="preserve">a que no se practique la </w:t>
      </w:r>
      <w:r w:rsidR="00AE0E04" w:rsidRPr="00AE0E04">
        <w:rPr>
          <w:rFonts w:ascii="Arial" w:hAnsi="Arial"/>
          <w:b w:val="0"/>
          <w:bCs w:val="0"/>
          <w:i/>
          <w:sz w:val="28"/>
          <w:szCs w:val="28"/>
        </w:rPr>
        <w:t>Milá</w:t>
      </w:r>
      <w:r>
        <w:rPr>
          <w:b w:val="0"/>
          <w:bCs w:val="0"/>
          <w:sz w:val="28"/>
          <w:szCs w:val="28"/>
        </w:rPr>
        <w:t>, el</w:t>
      </w:r>
      <w:r w:rsidR="000B0365">
        <w:rPr>
          <w:b w:val="0"/>
          <w:bCs w:val="0"/>
          <w:sz w:val="28"/>
          <w:szCs w:val="28"/>
        </w:rPr>
        <w:t xml:space="preserve"> </w:t>
      </w:r>
      <w:r w:rsidRPr="00B332B3">
        <w:rPr>
          <w:b w:val="0"/>
          <w:bCs w:val="0"/>
          <w:i/>
          <w:iCs/>
          <w:sz w:val="28"/>
          <w:szCs w:val="28"/>
        </w:rPr>
        <w:t>k</w:t>
      </w:r>
      <w:r w:rsidR="000B0365" w:rsidRPr="00B332B3">
        <w:rPr>
          <w:b w:val="0"/>
          <w:bCs w:val="0"/>
          <w:i/>
          <w:iCs/>
          <w:sz w:val="28"/>
          <w:szCs w:val="28"/>
        </w:rPr>
        <w:t>aret</w:t>
      </w:r>
      <w:r w:rsidR="000B0365">
        <w:rPr>
          <w:b w:val="0"/>
          <w:bCs w:val="0"/>
          <w:sz w:val="28"/>
          <w:szCs w:val="28"/>
        </w:rPr>
        <w:t xml:space="preserve"> </w:t>
      </w:r>
      <w:r w:rsidR="00C31BDC">
        <w:rPr>
          <w:b w:val="0"/>
          <w:bCs w:val="0"/>
          <w:sz w:val="28"/>
          <w:szCs w:val="28"/>
        </w:rPr>
        <w:t>(</w:t>
      </w:r>
      <w:r w:rsidR="003B6818">
        <w:rPr>
          <w:b w:val="0"/>
          <w:bCs w:val="0"/>
          <w:sz w:val="28"/>
          <w:szCs w:val="28"/>
        </w:rPr>
        <w:t>Génesis</w:t>
      </w:r>
      <w:r w:rsidR="00C31BDC">
        <w:rPr>
          <w:b w:val="0"/>
          <w:bCs w:val="0"/>
          <w:sz w:val="28"/>
          <w:szCs w:val="28"/>
        </w:rPr>
        <w:t xml:space="preserve"> </w:t>
      </w:r>
      <w:r w:rsidR="003B6818">
        <w:rPr>
          <w:b w:val="0"/>
          <w:bCs w:val="0"/>
          <w:sz w:val="28"/>
          <w:szCs w:val="28"/>
        </w:rPr>
        <w:t>17</w:t>
      </w:r>
      <w:r w:rsidR="00B332B3">
        <w:rPr>
          <w:b w:val="0"/>
          <w:bCs w:val="0"/>
          <w:sz w:val="28"/>
          <w:szCs w:val="28"/>
        </w:rPr>
        <w:t>:</w:t>
      </w:r>
      <w:r w:rsidR="000B0365">
        <w:rPr>
          <w:b w:val="0"/>
          <w:bCs w:val="0"/>
          <w:sz w:val="28"/>
          <w:szCs w:val="28"/>
        </w:rPr>
        <w:t>14</w:t>
      </w:r>
      <w:r w:rsidR="000B0365" w:rsidRPr="000B0365">
        <w:rPr>
          <w:b w:val="0"/>
          <w:bCs w:val="0"/>
          <w:sz w:val="28"/>
          <w:szCs w:val="28"/>
        </w:rPr>
        <w:t>)</w:t>
      </w:r>
      <w:r>
        <w:rPr>
          <w:b w:val="0"/>
          <w:bCs w:val="0"/>
          <w:sz w:val="28"/>
          <w:szCs w:val="28"/>
        </w:rPr>
        <w:t>. S</w:t>
      </w:r>
      <w:r w:rsidR="000B0365">
        <w:rPr>
          <w:b w:val="0"/>
          <w:bCs w:val="0"/>
          <w:sz w:val="28"/>
          <w:szCs w:val="28"/>
        </w:rPr>
        <w:t>egún algunas opiniones esto significa muerte en edad temprana</w:t>
      </w:r>
      <w:r w:rsidR="00F862C4">
        <w:rPr>
          <w:b w:val="0"/>
          <w:bCs w:val="0"/>
          <w:sz w:val="28"/>
          <w:szCs w:val="28"/>
        </w:rPr>
        <w:t xml:space="preserve">, </w:t>
      </w:r>
      <w:r w:rsidR="000B0365">
        <w:rPr>
          <w:b w:val="0"/>
          <w:bCs w:val="0"/>
          <w:sz w:val="28"/>
          <w:szCs w:val="28"/>
        </w:rPr>
        <w:t>según otras opiniones</w:t>
      </w:r>
      <w:r w:rsidR="00F862C4">
        <w:rPr>
          <w:b w:val="0"/>
          <w:bCs w:val="0"/>
          <w:sz w:val="28"/>
          <w:szCs w:val="28"/>
        </w:rPr>
        <w:t xml:space="preserve"> la muerte de los hijos de manera que se corte su continuidad generacional, y otras opiniones sugieren que es</w:t>
      </w:r>
      <w:r w:rsidR="000B0365">
        <w:rPr>
          <w:b w:val="0"/>
          <w:bCs w:val="0"/>
          <w:sz w:val="28"/>
          <w:szCs w:val="28"/>
        </w:rPr>
        <w:t xml:space="preserve"> la destrucción </w:t>
      </w:r>
      <w:r w:rsidR="00F862C4">
        <w:rPr>
          <w:b w:val="0"/>
          <w:bCs w:val="0"/>
          <w:sz w:val="28"/>
          <w:szCs w:val="28"/>
        </w:rPr>
        <w:t>del</w:t>
      </w:r>
      <w:r w:rsidR="000B0365">
        <w:rPr>
          <w:b w:val="0"/>
          <w:bCs w:val="0"/>
          <w:sz w:val="28"/>
          <w:szCs w:val="28"/>
        </w:rPr>
        <w:t xml:space="preserve"> alma</w:t>
      </w:r>
      <w:r w:rsidR="00F862C4">
        <w:rPr>
          <w:b w:val="0"/>
          <w:bCs w:val="0"/>
          <w:sz w:val="28"/>
          <w:szCs w:val="28"/>
        </w:rPr>
        <w:t>, impidiendo así su trascendencia</w:t>
      </w:r>
      <w:r>
        <w:rPr>
          <w:b w:val="0"/>
          <w:bCs w:val="0"/>
          <w:sz w:val="28"/>
          <w:szCs w:val="28"/>
        </w:rPr>
        <w:t xml:space="preserve"> a</w:t>
      </w:r>
      <w:r w:rsidR="00F862C4">
        <w:rPr>
          <w:b w:val="0"/>
          <w:bCs w:val="0"/>
          <w:sz w:val="28"/>
          <w:szCs w:val="28"/>
        </w:rPr>
        <w:t xml:space="preserve"> la eternidad</w:t>
      </w:r>
      <w:r w:rsidR="00F862C4">
        <w:rPr>
          <w:rStyle w:val="FootnoteReference"/>
          <w:b w:val="0"/>
          <w:bCs w:val="0"/>
          <w:sz w:val="28"/>
          <w:szCs w:val="28"/>
        </w:rPr>
        <w:footnoteReference w:id="6"/>
      </w:r>
      <w:r w:rsidR="00F862C4">
        <w:rPr>
          <w:b w:val="0"/>
          <w:bCs w:val="0"/>
          <w:sz w:val="28"/>
          <w:szCs w:val="28"/>
        </w:rPr>
        <w:t>.</w:t>
      </w:r>
    </w:p>
    <w:p w:rsidR="00812C3E" w:rsidRPr="00812C3E" w:rsidRDefault="00B332B3" w:rsidP="00812C3E">
      <w:pPr>
        <w:pStyle w:val="titulosa"/>
        <w:jc w:val="both"/>
        <w:rPr>
          <w:sz w:val="28"/>
          <w:szCs w:val="28"/>
        </w:rPr>
      </w:pPr>
      <w:r>
        <w:rPr>
          <w:sz w:val="28"/>
          <w:szCs w:val="28"/>
          <w:u w:val="single"/>
        </w:rPr>
        <w:t>E</w:t>
      </w:r>
      <w:r w:rsidR="00812C3E" w:rsidRPr="00812C3E">
        <w:rPr>
          <w:sz w:val="28"/>
          <w:szCs w:val="28"/>
          <w:u w:val="single"/>
        </w:rPr>
        <w:t xml:space="preserve">l sentido del precepto de la </w:t>
      </w:r>
      <w:r w:rsidR="00617546">
        <w:rPr>
          <w:sz w:val="28"/>
          <w:szCs w:val="28"/>
          <w:u w:val="single"/>
        </w:rPr>
        <w:t>“</w:t>
      </w:r>
      <w:r w:rsidR="00AE0E04" w:rsidRPr="00AE0E04">
        <w:rPr>
          <w:rFonts w:ascii="Arial" w:hAnsi="Arial"/>
          <w:i/>
          <w:sz w:val="28"/>
          <w:szCs w:val="28"/>
          <w:u w:val="single"/>
        </w:rPr>
        <w:t>Milá</w:t>
      </w:r>
      <w:r w:rsidR="00617546">
        <w:rPr>
          <w:sz w:val="28"/>
          <w:szCs w:val="28"/>
          <w:u w:val="single"/>
        </w:rPr>
        <w:t>”</w:t>
      </w:r>
    </w:p>
    <w:p w:rsidR="00EF123E" w:rsidRDefault="00812C3E" w:rsidP="00EF123E">
      <w:pPr>
        <w:pStyle w:val="titulosa"/>
        <w:jc w:val="both"/>
        <w:rPr>
          <w:b w:val="0"/>
          <w:bCs w:val="0"/>
          <w:sz w:val="28"/>
          <w:szCs w:val="28"/>
        </w:rPr>
      </w:pPr>
      <w:r>
        <w:rPr>
          <w:b w:val="0"/>
          <w:bCs w:val="0"/>
          <w:sz w:val="28"/>
          <w:szCs w:val="28"/>
        </w:rPr>
        <w:t xml:space="preserve">Como ya mencionamos la </w:t>
      </w:r>
      <w:r w:rsidR="00617546">
        <w:rPr>
          <w:b w:val="0"/>
          <w:bCs w:val="0"/>
          <w:sz w:val="28"/>
          <w:szCs w:val="28"/>
        </w:rPr>
        <w:t>“</w:t>
      </w:r>
      <w:r w:rsidR="00AE0E04" w:rsidRPr="00AE0E04">
        <w:rPr>
          <w:rFonts w:ascii="Arial" w:hAnsi="Arial"/>
          <w:b w:val="0"/>
          <w:bCs w:val="0"/>
          <w:i/>
          <w:sz w:val="28"/>
          <w:szCs w:val="28"/>
        </w:rPr>
        <w:t>Milá</w:t>
      </w:r>
      <w:r w:rsidR="00617546">
        <w:rPr>
          <w:b w:val="0"/>
          <w:bCs w:val="0"/>
          <w:sz w:val="28"/>
          <w:szCs w:val="28"/>
        </w:rPr>
        <w:t>”</w:t>
      </w:r>
      <w:r>
        <w:rPr>
          <w:b w:val="0"/>
          <w:bCs w:val="0"/>
          <w:sz w:val="28"/>
          <w:szCs w:val="28"/>
        </w:rPr>
        <w:t xml:space="preserve"> conforma un pacto entre el judío y Dios, per</w:t>
      </w:r>
      <w:r w:rsidR="006132E7">
        <w:rPr>
          <w:b w:val="0"/>
          <w:bCs w:val="0"/>
          <w:sz w:val="28"/>
          <w:szCs w:val="28"/>
        </w:rPr>
        <w:t>o</w:t>
      </w:r>
      <w:r w:rsidR="00EA2B92">
        <w:rPr>
          <w:b w:val="0"/>
          <w:bCs w:val="0"/>
          <w:sz w:val="28"/>
          <w:szCs w:val="28"/>
        </w:rPr>
        <w:t xml:space="preserve"> el interés de Dios va más allá, que el acto de cortar el prepucio, este rito tiene un sentido más profundo, con un contenido muy rico y diverso. Como en todos los preceptos de la Torá Dios espera que con las prácticas técnicas adquiramos la esencia o valores </w:t>
      </w:r>
      <w:r w:rsidR="00EA2B92">
        <w:rPr>
          <w:b w:val="0"/>
          <w:bCs w:val="0"/>
          <w:sz w:val="28"/>
          <w:szCs w:val="28"/>
        </w:rPr>
        <w:lastRenderedPageBreak/>
        <w:t>que realmente necesitamos para el cumplimiento de nuestra misión en el mundo, por eso existe la obligación</w:t>
      </w:r>
      <w:r w:rsidR="006132E7">
        <w:rPr>
          <w:b w:val="0"/>
          <w:bCs w:val="0"/>
          <w:sz w:val="28"/>
          <w:szCs w:val="28"/>
        </w:rPr>
        <w:t xml:space="preserve"> de</w:t>
      </w:r>
      <w:r w:rsidR="00EA2B92">
        <w:rPr>
          <w:b w:val="0"/>
          <w:bCs w:val="0"/>
          <w:sz w:val="28"/>
          <w:szCs w:val="28"/>
        </w:rPr>
        <w:t xml:space="preserve"> analizar y entender el concepto</w:t>
      </w:r>
      <w:r w:rsidR="006132E7">
        <w:rPr>
          <w:b w:val="0"/>
          <w:bCs w:val="0"/>
          <w:sz w:val="28"/>
          <w:szCs w:val="28"/>
        </w:rPr>
        <w:t xml:space="preserve"> de cada precepto, para que el impacto de cada acto afecte positivamente nuestro ser, y así el acto con el pensamiento se conjunten para interiorizar los mensajes implícitos en cada precepto de la Torá</w:t>
      </w:r>
      <w:r w:rsidR="00B332B3">
        <w:rPr>
          <w:rStyle w:val="FootnoteReference"/>
          <w:b w:val="0"/>
          <w:bCs w:val="0"/>
          <w:sz w:val="28"/>
          <w:szCs w:val="28"/>
        </w:rPr>
        <w:footnoteReference w:id="7"/>
      </w:r>
      <w:r w:rsidR="006132E7">
        <w:rPr>
          <w:b w:val="0"/>
          <w:bCs w:val="0"/>
          <w:sz w:val="28"/>
          <w:szCs w:val="28"/>
        </w:rPr>
        <w:t>.</w:t>
      </w:r>
    </w:p>
    <w:p w:rsidR="006132E7" w:rsidRDefault="006132E7" w:rsidP="00EF123E">
      <w:pPr>
        <w:pStyle w:val="titulosa"/>
        <w:jc w:val="both"/>
        <w:rPr>
          <w:b w:val="0"/>
          <w:bCs w:val="0"/>
          <w:sz w:val="28"/>
          <w:szCs w:val="28"/>
        </w:rPr>
      </w:pPr>
      <w:r>
        <w:rPr>
          <w:b w:val="0"/>
          <w:bCs w:val="0"/>
          <w:sz w:val="28"/>
          <w:szCs w:val="28"/>
        </w:rPr>
        <w:t xml:space="preserve">A continuación expondremos las opiniones de los grandes pensadores judíos acerca de los mensajes contenidos en el pacto de la </w:t>
      </w:r>
      <w:r w:rsidR="00AE0E04" w:rsidRPr="00AE0E04">
        <w:rPr>
          <w:rFonts w:ascii="Arial" w:hAnsi="Arial"/>
          <w:b w:val="0"/>
          <w:bCs w:val="0"/>
          <w:i/>
          <w:sz w:val="28"/>
          <w:szCs w:val="28"/>
        </w:rPr>
        <w:t>Milá</w:t>
      </w:r>
      <w:r>
        <w:rPr>
          <w:b w:val="0"/>
          <w:bCs w:val="0"/>
          <w:sz w:val="28"/>
          <w:szCs w:val="28"/>
        </w:rPr>
        <w:t>.</w:t>
      </w:r>
    </w:p>
    <w:p w:rsidR="00617546" w:rsidRDefault="00617546" w:rsidP="009A0C92">
      <w:pPr>
        <w:pStyle w:val="titulosa"/>
        <w:jc w:val="both"/>
        <w:rPr>
          <w:sz w:val="28"/>
          <w:szCs w:val="28"/>
        </w:rPr>
      </w:pPr>
      <w:r w:rsidRPr="00617546">
        <w:rPr>
          <w:sz w:val="28"/>
          <w:szCs w:val="28"/>
          <w:u w:val="single"/>
        </w:rPr>
        <w:t>R. Saadia Gaon</w:t>
      </w:r>
      <w:r w:rsidRPr="009A0C92">
        <w:rPr>
          <w:rStyle w:val="FootnoteReference"/>
          <w:sz w:val="28"/>
          <w:szCs w:val="28"/>
          <w:u w:val="single"/>
        </w:rPr>
        <w:footnoteReference w:id="8"/>
      </w:r>
      <w:r w:rsidRPr="009A0C92">
        <w:rPr>
          <w:sz w:val="28"/>
          <w:szCs w:val="28"/>
          <w:u w:val="single"/>
        </w:rPr>
        <w:t xml:space="preserve"> </w:t>
      </w:r>
      <w:r w:rsidR="009A0C92" w:rsidRPr="009A0C92">
        <w:rPr>
          <w:sz w:val="28"/>
          <w:szCs w:val="28"/>
          <w:u w:val="single"/>
        </w:rPr>
        <w:t>“la integridad del cuerpo”</w:t>
      </w:r>
    </w:p>
    <w:p w:rsidR="00617546" w:rsidRPr="00617546" w:rsidRDefault="00617546" w:rsidP="009E35CB">
      <w:pPr>
        <w:pStyle w:val="titulosa"/>
        <w:jc w:val="both"/>
        <w:rPr>
          <w:b w:val="0"/>
          <w:bCs w:val="0"/>
          <w:sz w:val="28"/>
          <w:szCs w:val="28"/>
        </w:rPr>
      </w:pPr>
      <w:r>
        <w:rPr>
          <w:b w:val="0"/>
          <w:bCs w:val="0"/>
          <w:sz w:val="28"/>
          <w:szCs w:val="28"/>
        </w:rPr>
        <w:t>“</w:t>
      </w:r>
      <w:r w:rsidR="009E35CB" w:rsidRPr="004F288F">
        <w:rPr>
          <w:sz w:val="28"/>
          <w:szCs w:val="28"/>
        </w:rPr>
        <w:t>Lo</w:t>
      </w:r>
      <w:r w:rsidRPr="004F288F">
        <w:rPr>
          <w:sz w:val="28"/>
          <w:szCs w:val="28"/>
        </w:rPr>
        <w:t xml:space="preserve"> que puede ser considerado completo</w:t>
      </w:r>
      <w:r w:rsidR="00F95128" w:rsidRPr="004F288F">
        <w:rPr>
          <w:sz w:val="28"/>
          <w:szCs w:val="28"/>
        </w:rPr>
        <w:t xml:space="preserve"> o perfecto</w:t>
      </w:r>
      <w:r w:rsidRPr="004F288F">
        <w:rPr>
          <w:sz w:val="28"/>
          <w:szCs w:val="28"/>
        </w:rPr>
        <w:t xml:space="preserve"> es aquello que no tiene nada que le sobre y nada que le falte, el Creador formó este miembro con algo sobrante (el prepucio), en el momento que sea cortado ya no habrá algo “sobrante” y entonces quedará la persona </w:t>
      </w:r>
      <w:r w:rsidR="009E35CB" w:rsidRPr="004F288F">
        <w:rPr>
          <w:sz w:val="28"/>
          <w:szCs w:val="28"/>
        </w:rPr>
        <w:t>íntegra</w:t>
      </w:r>
      <w:r>
        <w:rPr>
          <w:b w:val="0"/>
          <w:bCs w:val="0"/>
          <w:sz w:val="28"/>
          <w:szCs w:val="28"/>
        </w:rPr>
        <w:t>”</w:t>
      </w:r>
      <w:r w:rsidR="009E35CB">
        <w:rPr>
          <w:rStyle w:val="FootnoteReference"/>
          <w:b w:val="0"/>
          <w:bCs w:val="0"/>
          <w:sz w:val="28"/>
          <w:szCs w:val="28"/>
        </w:rPr>
        <w:footnoteReference w:id="9"/>
      </w:r>
      <w:r>
        <w:rPr>
          <w:b w:val="0"/>
          <w:bCs w:val="0"/>
          <w:sz w:val="28"/>
          <w:szCs w:val="28"/>
        </w:rPr>
        <w:t xml:space="preserve">  </w:t>
      </w:r>
    </w:p>
    <w:p w:rsidR="000B0365" w:rsidRDefault="009E35CB" w:rsidP="006132E7">
      <w:pPr>
        <w:pStyle w:val="titulosa"/>
        <w:jc w:val="both"/>
        <w:rPr>
          <w:b w:val="0"/>
          <w:bCs w:val="0"/>
          <w:sz w:val="28"/>
          <w:szCs w:val="28"/>
        </w:rPr>
      </w:pPr>
      <w:r>
        <w:rPr>
          <w:b w:val="0"/>
          <w:bCs w:val="0"/>
          <w:sz w:val="28"/>
          <w:szCs w:val="28"/>
        </w:rPr>
        <w:t xml:space="preserve">Debemos entender por “sobrante” algo que no es necesario para el cuerpo, y por “faltante” algo que esta carente y se necesita para el cuerpo, R. Saadia entendía que el prepucio no tiene ninguna función benéfica para el cuerpo y por lo tanto esa parte </w:t>
      </w:r>
      <w:r w:rsidR="00B45A79">
        <w:rPr>
          <w:b w:val="0"/>
          <w:bCs w:val="0"/>
          <w:sz w:val="28"/>
          <w:szCs w:val="28"/>
        </w:rPr>
        <w:t>“</w:t>
      </w:r>
      <w:r>
        <w:rPr>
          <w:b w:val="0"/>
          <w:bCs w:val="0"/>
          <w:sz w:val="28"/>
          <w:szCs w:val="28"/>
        </w:rPr>
        <w:t>está de más</w:t>
      </w:r>
      <w:r w:rsidR="00B45A79">
        <w:rPr>
          <w:b w:val="0"/>
          <w:bCs w:val="0"/>
          <w:sz w:val="28"/>
          <w:szCs w:val="28"/>
        </w:rPr>
        <w:t>”. Según esta idea Dios nos ordena en este pacto, eliminar lo sobrante para convertirnos así en seres más íntegros desde el punto de vista físico</w:t>
      </w:r>
      <w:r w:rsidR="008C5A0D">
        <w:rPr>
          <w:rStyle w:val="FootnoteReference"/>
          <w:b w:val="0"/>
          <w:bCs w:val="0"/>
          <w:sz w:val="28"/>
          <w:szCs w:val="28"/>
        </w:rPr>
        <w:footnoteReference w:id="10"/>
      </w:r>
      <w:r w:rsidR="00985713">
        <w:rPr>
          <w:b w:val="0"/>
          <w:bCs w:val="0"/>
          <w:sz w:val="28"/>
          <w:szCs w:val="28"/>
        </w:rPr>
        <w:t xml:space="preserve"> </w:t>
      </w:r>
      <w:r w:rsidR="00985713">
        <w:rPr>
          <w:b w:val="0"/>
          <w:bCs w:val="0"/>
          <w:sz w:val="28"/>
          <w:szCs w:val="28"/>
          <w:vertAlign w:val="superscript"/>
        </w:rPr>
        <w:t>11</w:t>
      </w:r>
      <w:r w:rsidR="00B45A79">
        <w:rPr>
          <w:b w:val="0"/>
          <w:bCs w:val="0"/>
          <w:sz w:val="28"/>
          <w:szCs w:val="28"/>
        </w:rPr>
        <w:t>.</w:t>
      </w:r>
    </w:p>
    <w:p w:rsidR="00B45A79" w:rsidRDefault="00B45A79" w:rsidP="00E431E2">
      <w:pPr>
        <w:pStyle w:val="titulosa"/>
        <w:jc w:val="both"/>
        <w:rPr>
          <w:b w:val="0"/>
          <w:bCs w:val="0"/>
          <w:sz w:val="28"/>
          <w:szCs w:val="28"/>
        </w:rPr>
      </w:pPr>
      <w:r>
        <w:rPr>
          <w:b w:val="0"/>
          <w:bCs w:val="0"/>
          <w:sz w:val="28"/>
          <w:szCs w:val="28"/>
        </w:rPr>
        <w:lastRenderedPageBreak/>
        <w:t>El Jinuj</w:t>
      </w:r>
      <w:r>
        <w:rPr>
          <w:rStyle w:val="FootnoteReference"/>
          <w:b w:val="0"/>
          <w:bCs w:val="0"/>
          <w:sz w:val="28"/>
          <w:szCs w:val="28"/>
        </w:rPr>
        <w:footnoteReference w:id="11"/>
      </w:r>
      <w:r>
        <w:rPr>
          <w:b w:val="0"/>
          <w:bCs w:val="0"/>
          <w:sz w:val="28"/>
          <w:szCs w:val="28"/>
        </w:rPr>
        <w:t xml:space="preserve"> complementa esta explicación diciendo que este acto debe ser un mensaje de que así como el ser humano debe preocuparse por su integridad</w:t>
      </w:r>
      <w:r w:rsidR="00F5362E">
        <w:rPr>
          <w:b w:val="0"/>
          <w:bCs w:val="0"/>
          <w:sz w:val="28"/>
          <w:szCs w:val="28"/>
        </w:rPr>
        <w:t xml:space="preserve"> o perfección</w:t>
      </w:r>
      <w:r>
        <w:rPr>
          <w:b w:val="0"/>
          <w:bCs w:val="0"/>
          <w:sz w:val="28"/>
          <w:szCs w:val="28"/>
        </w:rPr>
        <w:t xml:space="preserve"> física, </w:t>
      </w:r>
      <w:r w:rsidR="008C5A0D">
        <w:rPr>
          <w:b w:val="0"/>
          <w:bCs w:val="0"/>
          <w:sz w:val="28"/>
          <w:szCs w:val="28"/>
        </w:rPr>
        <w:t>y no es algo con lo que nacemos</w:t>
      </w:r>
      <w:r>
        <w:rPr>
          <w:b w:val="0"/>
          <w:bCs w:val="0"/>
          <w:sz w:val="28"/>
          <w:szCs w:val="28"/>
        </w:rPr>
        <w:t>, también su integridad</w:t>
      </w:r>
      <w:r w:rsidR="00F5362E">
        <w:rPr>
          <w:b w:val="0"/>
          <w:bCs w:val="0"/>
          <w:sz w:val="28"/>
          <w:szCs w:val="28"/>
        </w:rPr>
        <w:t xml:space="preserve"> y perfección</w:t>
      </w:r>
      <w:r>
        <w:rPr>
          <w:b w:val="0"/>
          <w:bCs w:val="0"/>
          <w:sz w:val="28"/>
          <w:szCs w:val="28"/>
        </w:rPr>
        <w:t xml:space="preserve"> espiritual depende de </w:t>
      </w:r>
      <w:r w:rsidR="00E431E2">
        <w:rPr>
          <w:b w:val="0"/>
          <w:bCs w:val="0"/>
          <w:sz w:val="28"/>
          <w:szCs w:val="28"/>
        </w:rPr>
        <w:t>su esfuerzo por conseguirlas, o sea con las virtudes no nacemos, las hacemos.</w:t>
      </w:r>
      <w:r w:rsidR="00F5362E">
        <w:rPr>
          <w:rStyle w:val="FootnoteReference"/>
          <w:b w:val="0"/>
          <w:bCs w:val="0"/>
          <w:sz w:val="28"/>
          <w:szCs w:val="28"/>
        </w:rPr>
        <w:footnoteReference w:id="12"/>
      </w:r>
    </w:p>
    <w:p w:rsidR="00F5362E" w:rsidRDefault="00F95128" w:rsidP="00B45A79">
      <w:pPr>
        <w:pStyle w:val="titulosa"/>
        <w:jc w:val="both"/>
        <w:rPr>
          <w:b w:val="0"/>
          <w:bCs w:val="0"/>
          <w:sz w:val="28"/>
          <w:szCs w:val="28"/>
        </w:rPr>
      </w:pPr>
      <w:r>
        <w:rPr>
          <w:b w:val="0"/>
          <w:bCs w:val="0"/>
          <w:sz w:val="28"/>
          <w:szCs w:val="28"/>
        </w:rPr>
        <w:t>Maimónides</w:t>
      </w:r>
      <w:r w:rsidR="00F5362E">
        <w:rPr>
          <w:rStyle w:val="FootnoteReference"/>
          <w:b w:val="0"/>
          <w:bCs w:val="0"/>
          <w:sz w:val="28"/>
          <w:szCs w:val="28"/>
        </w:rPr>
        <w:footnoteReference w:id="13"/>
      </w:r>
      <w:r>
        <w:rPr>
          <w:b w:val="0"/>
          <w:bCs w:val="0"/>
          <w:sz w:val="28"/>
          <w:szCs w:val="28"/>
        </w:rPr>
        <w:t xml:space="preserve"> difiere con R. Saadia y argumenta que el prepucio tiene una función benéfica para el pene y no es un tejido sobrante de ninguna manera, y por lo tanto invalida la sugerencia de que la </w:t>
      </w:r>
      <w:r w:rsidR="00AE0E04" w:rsidRPr="00AE0E04">
        <w:rPr>
          <w:rFonts w:ascii="Arial" w:hAnsi="Arial"/>
          <w:b w:val="0"/>
          <w:bCs w:val="0"/>
          <w:i/>
          <w:sz w:val="28"/>
          <w:szCs w:val="28"/>
        </w:rPr>
        <w:t>Milá</w:t>
      </w:r>
      <w:r>
        <w:rPr>
          <w:b w:val="0"/>
          <w:bCs w:val="0"/>
          <w:sz w:val="28"/>
          <w:szCs w:val="28"/>
        </w:rPr>
        <w:t xml:space="preserve"> es para </w:t>
      </w:r>
      <w:r w:rsidR="00F5362E">
        <w:rPr>
          <w:b w:val="0"/>
          <w:bCs w:val="0"/>
          <w:sz w:val="28"/>
          <w:szCs w:val="28"/>
        </w:rPr>
        <w:t>“</w:t>
      </w:r>
      <w:r>
        <w:rPr>
          <w:b w:val="0"/>
          <w:bCs w:val="0"/>
          <w:sz w:val="28"/>
          <w:szCs w:val="28"/>
        </w:rPr>
        <w:t>perfeccionar lo imperfecto</w:t>
      </w:r>
      <w:r w:rsidR="00F5362E">
        <w:rPr>
          <w:b w:val="0"/>
          <w:bCs w:val="0"/>
          <w:sz w:val="28"/>
          <w:szCs w:val="28"/>
        </w:rPr>
        <w:t>”</w:t>
      </w:r>
      <w:r>
        <w:rPr>
          <w:b w:val="0"/>
          <w:bCs w:val="0"/>
          <w:sz w:val="28"/>
          <w:szCs w:val="28"/>
        </w:rPr>
        <w:t xml:space="preserve"> desde el punto de vista </w:t>
      </w:r>
      <w:r w:rsidR="00F5362E">
        <w:rPr>
          <w:b w:val="0"/>
          <w:bCs w:val="0"/>
          <w:sz w:val="28"/>
          <w:szCs w:val="28"/>
        </w:rPr>
        <w:t>físico</w:t>
      </w:r>
      <w:r>
        <w:rPr>
          <w:b w:val="0"/>
          <w:bCs w:val="0"/>
          <w:sz w:val="28"/>
          <w:szCs w:val="28"/>
        </w:rPr>
        <w:t>.</w:t>
      </w:r>
    </w:p>
    <w:p w:rsidR="00F95128" w:rsidRPr="00F5362E" w:rsidRDefault="00985713" w:rsidP="00DC5F36">
      <w:pPr>
        <w:pStyle w:val="titulosa"/>
        <w:jc w:val="both"/>
        <w:rPr>
          <w:sz w:val="28"/>
          <w:szCs w:val="28"/>
          <w:u w:val="single"/>
        </w:rPr>
      </w:pPr>
      <w:r w:rsidRPr="00985713">
        <w:rPr>
          <w:sz w:val="28"/>
          <w:szCs w:val="28"/>
          <w:u w:val="single"/>
        </w:rPr>
        <w:t>R. Moshé ben Maimón</w:t>
      </w:r>
      <w:r w:rsidR="00DC5F36">
        <w:rPr>
          <w:sz w:val="28"/>
          <w:szCs w:val="28"/>
          <w:u w:val="single"/>
        </w:rPr>
        <w:t xml:space="preserve"> (Maimónides)</w:t>
      </w:r>
      <w:r w:rsidR="00E431E2">
        <w:rPr>
          <w:b w:val="0"/>
          <w:bCs w:val="0"/>
          <w:sz w:val="28"/>
          <w:szCs w:val="28"/>
          <w:vertAlign w:val="superscript"/>
        </w:rPr>
        <w:t>13</w:t>
      </w:r>
      <w:r w:rsidR="004B3E99">
        <w:rPr>
          <w:b w:val="0"/>
          <w:bCs w:val="0"/>
          <w:sz w:val="28"/>
          <w:szCs w:val="28"/>
          <w:vertAlign w:val="superscript"/>
        </w:rPr>
        <w:t xml:space="preserve"> </w:t>
      </w:r>
      <w:r w:rsidR="004B3E99">
        <w:rPr>
          <w:sz w:val="28"/>
          <w:szCs w:val="28"/>
          <w:u w:val="single"/>
        </w:rPr>
        <w:t>“la disminución de nuestros deseos fisicos” y “una señal de identidad y diferenciación”</w:t>
      </w:r>
      <w:r>
        <w:rPr>
          <w:sz w:val="28"/>
          <w:szCs w:val="28"/>
        </w:rPr>
        <w:t xml:space="preserve"> </w:t>
      </w:r>
    </w:p>
    <w:p w:rsidR="00F95128" w:rsidRDefault="00985713" w:rsidP="00B45A79">
      <w:pPr>
        <w:pStyle w:val="titulosa"/>
        <w:jc w:val="both"/>
        <w:rPr>
          <w:b w:val="0"/>
          <w:bCs w:val="0"/>
          <w:sz w:val="28"/>
          <w:szCs w:val="28"/>
        </w:rPr>
      </w:pPr>
      <w:r w:rsidRPr="009A0C92">
        <w:rPr>
          <w:sz w:val="28"/>
          <w:szCs w:val="28"/>
        </w:rPr>
        <w:t>La primera explicación</w:t>
      </w:r>
      <w:r>
        <w:rPr>
          <w:b w:val="0"/>
          <w:bCs w:val="0"/>
          <w:sz w:val="28"/>
          <w:szCs w:val="28"/>
        </w:rPr>
        <w:t xml:space="preserve"> que da acerca de porque cortar el prepucio, es que este acto debilita la erección del hombre y por consecuencia el placer sexual, y así se disminuye el deseo y la persecución exacerbada del acto sexual, para evitar las inmoralidades relacionadas con este miembro y poder dar la oportunidad a cada judío de establecer una fuerte relación y vínculo con su creador, pues la persecución de l</w:t>
      </w:r>
      <w:r w:rsidR="000F2448">
        <w:rPr>
          <w:b w:val="0"/>
          <w:bCs w:val="0"/>
          <w:sz w:val="28"/>
          <w:szCs w:val="28"/>
        </w:rPr>
        <w:t>os placeres de manera desequilibrada y desmesurada es de las principales causas que provocan al ser humano desviar su atención de los valores más importantes que conforman la finalidad de su existencia, siendo el sexo</w:t>
      </w:r>
      <w:r w:rsidR="00364CDA">
        <w:rPr>
          <w:b w:val="0"/>
          <w:bCs w:val="0"/>
          <w:sz w:val="28"/>
          <w:szCs w:val="28"/>
        </w:rPr>
        <w:t>,</w:t>
      </w:r>
      <w:r w:rsidR="000F2448">
        <w:rPr>
          <w:b w:val="0"/>
          <w:bCs w:val="0"/>
          <w:sz w:val="28"/>
          <w:szCs w:val="28"/>
        </w:rPr>
        <w:t xml:space="preserve"> </w:t>
      </w:r>
      <w:r w:rsidR="00364CDA">
        <w:rPr>
          <w:b w:val="0"/>
          <w:bCs w:val="0"/>
          <w:sz w:val="28"/>
          <w:szCs w:val="28"/>
        </w:rPr>
        <w:t>“</w:t>
      </w:r>
      <w:r w:rsidR="000F2448">
        <w:rPr>
          <w:b w:val="0"/>
          <w:bCs w:val="0"/>
          <w:sz w:val="28"/>
          <w:szCs w:val="28"/>
        </w:rPr>
        <w:t>la cabeza</w:t>
      </w:r>
      <w:r w:rsidR="00364CDA">
        <w:rPr>
          <w:b w:val="0"/>
          <w:bCs w:val="0"/>
          <w:sz w:val="28"/>
          <w:szCs w:val="28"/>
        </w:rPr>
        <w:t>”</w:t>
      </w:r>
      <w:r w:rsidR="000F2448">
        <w:rPr>
          <w:b w:val="0"/>
          <w:bCs w:val="0"/>
          <w:sz w:val="28"/>
          <w:szCs w:val="28"/>
        </w:rPr>
        <w:t xml:space="preserve"> en la lista de placeres perseguidos por el hombre.  </w:t>
      </w:r>
      <w:r>
        <w:rPr>
          <w:b w:val="0"/>
          <w:bCs w:val="0"/>
          <w:sz w:val="28"/>
          <w:szCs w:val="28"/>
        </w:rPr>
        <w:t xml:space="preserve">  </w:t>
      </w:r>
    </w:p>
    <w:p w:rsidR="00F95128" w:rsidRDefault="00635033" w:rsidP="00DC5F36">
      <w:pPr>
        <w:pStyle w:val="titulosa"/>
        <w:jc w:val="both"/>
        <w:rPr>
          <w:b w:val="0"/>
          <w:bCs w:val="0"/>
          <w:sz w:val="28"/>
          <w:szCs w:val="28"/>
        </w:rPr>
      </w:pPr>
      <w:r>
        <w:rPr>
          <w:b w:val="0"/>
          <w:bCs w:val="0"/>
          <w:sz w:val="28"/>
          <w:szCs w:val="28"/>
        </w:rPr>
        <w:lastRenderedPageBreak/>
        <w:t>Existe todo un debate científico</w:t>
      </w:r>
      <w:r>
        <w:rPr>
          <w:rStyle w:val="FootnoteReference"/>
          <w:b w:val="0"/>
          <w:bCs w:val="0"/>
          <w:sz w:val="28"/>
          <w:szCs w:val="28"/>
        </w:rPr>
        <w:footnoteReference w:id="14"/>
      </w:r>
      <w:r>
        <w:rPr>
          <w:b w:val="0"/>
          <w:bCs w:val="0"/>
          <w:sz w:val="28"/>
          <w:szCs w:val="28"/>
        </w:rPr>
        <w:t xml:space="preserve"> acerca de </w:t>
      </w:r>
      <w:r w:rsidR="00DC5F36">
        <w:rPr>
          <w:b w:val="0"/>
          <w:bCs w:val="0"/>
          <w:sz w:val="28"/>
          <w:szCs w:val="28"/>
        </w:rPr>
        <w:t>la aseveración que hace</w:t>
      </w:r>
      <w:r w:rsidR="00DC5F36" w:rsidRPr="00DC5F36">
        <w:rPr>
          <w:b w:val="0"/>
          <w:bCs w:val="0"/>
          <w:sz w:val="28"/>
          <w:szCs w:val="28"/>
        </w:rPr>
        <w:t xml:space="preserve"> Maimónides de que la circuncisión debilita la erección o el placer sexual, por lo que si quisiéramos continuar con</w:t>
      </w:r>
      <w:r>
        <w:rPr>
          <w:b w:val="0"/>
          <w:bCs w:val="0"/>
          <w:sz w:val="28"/>
          <w:szCs w:val="28"/>
        </w:rPr>
        <w:t xml:space="preserve"> la idea expuesta por él sin afirmar que hay alguna repercusión en el acto sexual, </w:t>
      </w:r>
      <w:r w:rsidR="00DC5F36" w:rsidRPr="00DC5F36">
        <w:rPr>
          <w:b w:val="0"/>
          <w:bCs w:val="0"/>
          <w:sz w:val="28"/>
          <w:szCs w:val="28"/>
        </w:rPr>
        <w:t>podríamos decir que el hecho de cortar el prepucio representa un sometimiento de nuestros deseos a Dios, siendo el deseo al sexo el “representante principal de todos los deseos físicos</w:t>
      </w:r>
      <w:r w:rsidR="00DC5F36">
        <w:rPr>
          <w:b w:val="0"/>
          <w:bCs w:val="0"/>
          <w:sz w:val="28"/>
          <w:szCs w:val="28"/>
        </w:rPr>
        <w:t>”</w:t>
      </w:r>
      <w:r w:rsidR="00DC5F36" w:rsidRPr="00DC5F36">
        <w:rPr>
          <w:b w:val="0"/>
          <w:bCs w:val="0"/>
          <w:sz w:val="28"/>
          <w:szCs w:val="28"/>
        </w:rPr>
        <w:t>, para recorda</w:t>
      </w:r>
      <w:r w:rsidR="00DC5F36">
        <w:rPr>
          <w:b w:val="0"/>
          <w:bCs w:val="0"/>
          <w:sz w:val="28"/>
          <w:szCs w:val="28"/>
        </w:rPr>
        <w:t>r siempre que veamos el pacto con Dios, nuestra responsabilidad como judíos y que la persecución atiborrada de nuestros deseos nos puede desviar totalmente de nuestra misión.</w:t>
      </w:r>
    </w:p>
    <w:p w:rsidR="00F95128" w:rsidRDefault="00DC5F36" w:rsidP="00B45A79">
      <w:pPr>
        <w:pStyle w:val="titulosa"/>
        <w:jc w:val="both"/>
        <w:rPr>
          <w:b w:val="0"/>
          <w:bCs w:val="0"/>
          <w:sz w:val="28"/>
          <w:szCs w:val="28"/>
        </w:rPr>
      </w:pPr>
      <w:r>
        <w:rPr>
          <w:b w:val="0"/>
          <w:bCs w:val="0"/>
          <w:sz w:val="28"/>
          <w:szCs w:val="28"/>
        </w:rPr>
        <w:t>Parecida a esta idea escribe el Radak</w:t>
      </w:r>
      <w:r>
        <w:rPr>
          <w:rStyle w:val="FootnoteReference"/>
          <w:b w:val="0"/>
          <w:bCs w:val="0"/>
          <w:sz w:val="28"/>
          <w:szCs w:val="28"/>
        </w:rPr>
        <w:footnoteReference w:id="15"/>
      </w:r>
      <w:r>
        <w:rPr>
          <w:b w:val="0"/>
          <w:bCs w:val="0"/>
          <w:sz w:val="28"/>
          <w:szCs w:val="28"/>
        </w:rPr>
        <w:t>:</w:t>
      </w:r>
    </w:p>
    <w:p w:rsidR="00DC5F36" w:rsidRDefault="00DC5F36" w:rsidP="00B45A79">
      <w:pPr>
        <w:pStyle w:val="titulosa"/>
        <w:jc w:val="both"/>
        <w:rPr>
          <w:b w:val="0"/>
          <w:bCs w:val="0"/>
          <w:sz w:val="28"/>
          <w:szCs w:val="28"/>
        </w:rPr>
      </w:pPr>
      <w:r>
        <w:rPr>
          <w:b w:val="0"/>
          <w:bCs w:val="0"/>
          <w:sz w:val="28"/>
          <w:szCs w:val="28"/>
        </w:rPr>
        <w:t>“</w:t>
      </w:r>
      <w:r w:rsidRPr="009A0C92">
        <w:rPr>
          <w:sz w:val="28"/>
          <w:szCs w:val="28"/>
        </w:rPr>
        <w:t xml:space="preserve">Porque ese miembro es la cabeza de los placeres físicos, y cuando vaya a cometer una falta a Dios </w:t>
      </w:r>
      <w:r w:rsidR="009A0C92" w:rsidRPr="009A0C92">
        <w:rPr>
          <w:sz w:val="28"/>
          <w:szCs w:val="28"/>
        </w:rPr>
        <w:t>con ese miembro, verá la señal del pacto y recordará el mandato divino que impedirá que cometa la falta</w:t>
      </w:r>
      <w:r w:rsidR="009A0C92">
        <w:rPr>
          <w:b w:val="0"/>
          <w:bCs w:val="0"/>
          <w:sz w:val="28"/>
          <w:szCs w:val="28"/>
        </w:rPr>
        <w:t>”</w:t>
      </w:r>
    </w:p>
    <w:p w:rsidR="005524A6" w:rsidRDefault="009A0C92" w:rsidP="00635033">
      <w:pPr>
        <w:pStyle w:val="titulosa"/>
        <w:jc w:val="both"/>
        <w:rPr>
          <w:b w:val="0"/>
          <w:bCs w:val="0"/>
          <w:sz w:val="28"/>
          <w:szCs w:val="28"/>
        </w:rPr>
      </w:pPr>
      <w:r w:rsidRPr="009A0C92">
        <w:rPr>
          <w:sz w:val="28"/>
          <w:szCs w:val="28"/>
        </w:rPr>
        <w:t xml:space="preserve">La segunda explicación </w:t>
      </w:r>
      <w:r>
        <w:rPr>
          <w:b w:val="0"/>
          <w:bCs w:val="0"/>
          <w:sz w:val="28"/>
          <w:szCs w:val="28"/>
        </w:rPr>
        <w:t>de Maim</w:t>
      </w:r>
      <w:r w:rsidR="00635033">
        <w:rPr>
          <w:b w:val="0"/>
          <w:bCs w:val="0"/>
          <w:sz w:val="28"/>
          <w:szCs w:val="28"/>
        </w:rPr>
        <w:t>ó</w:t>
      </w:r>
      <w:r w:rsidR="00DA7BBF">
        <w:rPr>
          <w:b w:val="0"/>
          <w:bCs w:val="0"/>
          <w:sz w:val="28"/>
          <w:szCs w:val="28"/>
        </w:rPr>
        <w:t xml:space="preserve">nides es que la </w:t>
      </w:r>
      <w:r w:rsidR="00DA7BBF" w:rsidRPr="00DA7BBF">
        <w:rPr>
          <w:b w:val="0"/>
          <w:bCs w:val="0"/>
          <w:i/>
          <w:iCs/>
          <w:sz w:val="28"/>
          <w:szCs w:val="28"/>
        </w:rPr>
        <w:t>Milá</w:t>
      </w:r>
      <w:r w:rsidR="00DA7BBF">
        <w:rPr>
          <w:b w:val="0"/>
          <w:bCs w:val="0"/>
          <w:i/>
          <w:iCs/>
          <w:sz w:val="28"/>
          <w:szCs w:val="28"/>
        </w:rPr>
        <w:t xml:space="preserve"> </w:t>
      </w:r>
      <w:r w:rsidR="00DA7BBF">
        <w:rPr>
          <w:b w:val="0"/>
          <w:bCs w:val="0"/>
          <w:sz w:val="28"/>
          <w:szCs w:val="28"/>
        </w:rPr>
        <w:t>nos convierte en</w:t>
      </w:r>
      <w:r>
        <w:rPr>
          <w:b w:val="0"/>
          <w:bCs w:val="0"/>
          <w:sz w:val="28"/>
          <w:szCs w:val="28"/>
        </w:rPr>
        <w:t xml:space="preserve"> un pueblo identificable para saber </w:t>
      </w:r>
      <w:r w:rsidR="005524A6">
        <w:rPr>
          <w:b w:val="0"/>
          <w:bCs w:val="0"/>
          <w:sz w:val="28"/>
          <w:szCs w:val="28"/>
        </w:rPr>
        <w:t>quién</w:t>
      </w:r>
      <w:r>
        <w:rPr>
          <w:b w:val="0"/>
          <w:bCs w:val="0"/>
          <w:sz w:val="28"/>
          <w:szCs w:val="28"/>
        </w:rPr>
        <w:t xml:space="preserve"> </w:t>
      </w:r>
      <w:r w:rsidR="005524A6">
        <w:rPr>
          <w:b w:val="0"/>
          <w:bCs w:val="0"/>
          <w:sz w:val="28"/>
          <w:szCs w:val="28"/>
        </w:rPr>
        <w:t>pertenece</w:t>
      </w:r>
      <w:r>
        <w:rPr>
          <w:b w:val="0"/>
          <w:bCs w:val="0"/>
          <w:sz w:val="28"/>
          <w:szCs w:val="28"/>
        </w:rPr>
        <w:t xml:space="preserve"> al pueblo</w:t>
      </w:r>
      <w:r w:rsidR="005524A6">
        <w:rPr>
          <w:b w:val="0"/>
          <w:bCs w:val="0"/>
          <w:sz w:val="28"/>
          <w:szCs w:val="28"/>
        </w:rPr>
        <w:t xml:space="preserve"> de Israel </w:t>
      </w:r>
      <w:r>
        <w:rPr>
          <w:b w:val="0"/>
          <w:bCs w:val="0"/>
          <w:sz w:val="28"/>
          <w:szCs w:val="28"/>
        </w:rPr>
        <w:t>y quien no, y ordenó que la señal sea el cortar el prep</w:t>
      </w:r>
      <w:r w:rsidR="005524A6">
        <w:rPr>
          <w:b w:val="0"/>
          <w:bCs w:val="0"/>
          <w:sz w:val="28"/>
          <w:szCs w:val="28"/>
        </w:rPr>
        <w:t>ucio, para que sea difícil</w:t>
      </w:r>
      <w:r w:rsidR="00DA7BBF">
        <w:rPr>
          <w:b w:val="0"/>
          <w:bCs w:val="0"/>
          <w:sz w:val="28"/>
          <w:szCs w:val="28"/>
        </w:rPr>
        <w:t xml:space="preserve"> al gentil falsificar nuestra</w:t>
      </w:r>
      <w:r w:rsidR="005524A6">
        <w:rPr>
          <w:b w:val="0"/>
          <w:bCs w:val="0"/>
          <w:sz w:val="28"/>
          <w:szCs w:val="28"/>
        </w:rPr>
        <w:t xml:space="preserve"> identidad, pues </w:t>
      </w:r>
      <w:r w:rsidR="004B3E99">
        <w:rPr>
          <w:b w:val="0"/>
          <w:bCs w:val="0"/>
          <w:sz w:val="28"/>
          <w:szCs w:val="28"/>
        </w:rPr>
        <w:t xml:space="preserve">se trata de una cirugía algo incomoda que </w:t>
      </w:r>
      <w:r w:rsidR="005524A6">
        <w:rPr>
          <w:b w:val="0"/>
          <w:bCs w:val="0"/>
          <w:sz w:val="28"/>
          <w:szCs w:val="28"/>
        </w:rPr>
        <w:t>no cualquiera está dispues</w:t>
      </w:r>
      <w:r w:rsidR="00DA7BBF">
        <w:rPr>
          <w:b w:val="0"/>
          <w:bCs w:val="0"/>
          <w:sz w:val="28"/>
          <w:szCs w:val="28"/>
        </w:rPr>
        <w:t>to</w:t>
      </w:r>
      <w:r w:rsidR="004B3E99">
        <w:rPr>
          <w:b w:val="0"/>
          <w:bCs w:val="0"/>
          <w:sz w:val="28"/>
          <w:szCs w:val="28"/>
        </w:rPr>
        <w:t xml:space="preserve"> a practicarse con tal de</w:t>
      </w:r>
      <w:r w:rsidR="005524A6">
        <w:rPr>
          <w:b w:val="0"/>
          <w:bCs w:val="0"/>
          <w:sz w:val="28"/>
          <w:szCs w:val="28"/>
        </w:rPr>
        <w:t xml:space="preserve"> hacerse pasar por judío</w:t>
      </w:r>
      <w:r w:rsidR="00DA7BBF">
        <w:rPr>
          <w:b w:val="0"/>
          <w:bCs w:val="0"/>
          <w:sz w:val="28"/>
          <w:szCs w:val="28"/>
        </w:rPr>
        <w:t>.</w:t>
      </w:r>
    </w:p>
    <w:p w:rsidR="003B36B7" w:rsidRDefault="005524A6" w:rsidP="003B36B7">
      <w:pPr>
        <w:pStyle w:val="titulosa"/>
        <w:jc w:val="both"/>
        <w:rPr>
          <w:b w:val="0"/>
          <w:bCs w:val="0"/>
          <w:sz w:val="28"/>
          <w:szCs w:val="28"/>
        </w:rPr>
      </w:pPr>
      <w:r>
        <w:rPr>
          <w:b w:val="0"/>
          <w:bCs w:val="0"/>
          <w:sz w:val="28"/>
          <w:szCs w:val="28"/>
        </w:rPr>
        <w:t>Otro beneficio</w:t>
      </w:r>
      <w:r w:rsidR="003B36B7">
        <w:rPr>
          <w:b w:val="0"/>
          <w:bCs w:val="0"/>
          <w:sz w:val="28"/>
          <w:szCs w:val="28"/>
        </w:rPr>
        <w:t xml:space="preserve"> que menciona</w:t>
      </w:r>
      <w:r w:rsidR="004B3E99">
        <w:rPr>
          <w:b w:val="0"/>
          <w:bCs w:val="0"/>
          <w:sz w:val="28"/>
          <w:szCs w:val="28"/>
        </w:rPr>
        <w:t>,</w:t>
      </w:r>
      <w:r w:rsidR="00DA7BBF">
        <w:rPr>
          <w:b w:val="0"/>
          <w:bCs w:val="0"/>
          <w:sz w:val="28"/>
          <w:szCs w:val="28"/>
        </w:rPr>
        <w:t xml:space="preserve"> es que el hecho de</w:t>
      </w:r>
      <w:r>
        <w:rPr>
          <w:b w:val="0"/>
          <w:bCs w:val="0"/>
          <w:sz w:val="28"/>
          <w:szCs w:val="28"/>
        </w:rPr>
        <w:t xml:space="preserve"> tener </w:t>
      </w:r>
      <w:r w:rsidR="003B36B7">
        <w:rPr>
          <w:b w:val="0"/>
          <w:bCs w:val="0"/>
          <w:sz w:val="28"/>
          <w:szCs w:val="28"/>
        </w:rPr>
        <w:t>algo</w:t>
      </w:r>
      <w:r>
        <w:rPr>
          <w:b w:val="0"/>
          <w:bCs w:val="0"/>
          <w:sz w:val="28"/>
          <w:szCs w:val="28"/>
        </w:rPr>
        <w:t xml:space="preserve"> en común que los caracteriza de las demás personas, provoca un s</w:t>
      </w:r>
      <w:r w:rsidR="00DA7BBF">
        <w:rPr>
          <w:b w:val="0"/>
          <w:bCs w:val="0"/>
          <w:sz w:val="28"/>
          <w:szCs w:val="28"/>
        </w:rPr>
        <w:t>entimiento de unión por ser</w:t>
      </w:r>
      <w:r>
        <w:rPr>
          <w:b w:val="0"/>
          <w:bCs w:val="0"/>
          <w:sz w:val="28"/>
          <w:szCs w:val="28"/>
        </w:rPr>
        <w:t xml:space="preserve"> “iguales” y </w:t>
      </w:r>
      <w:r w:rsidR="003B36B7">
        <w:rPr>
          <w:b w:val="0"/>
          <w:bCs w:val="0"/>
          <w:sz w:val="28"/>
          <w:szCs w:val="28"/>
        </w:rPr>
        <w:t>con la misma ideología, y como resultado se eleva la conciencia de ayuda entre ellos.</w:t>
      </w:r>
      <w:r w:rsidR="009C4032">
        <w:rPr>
          <w:rStyle w:val="FootnoteReference"/>
          <w:b w:val="0"/>
          <w:bCs w:val="0"/>
          <w:sz w:val="28"/>
          <w:szCs w:val="28"/>
        </w:rPr>
        <w:footnoteReference w:id="16"/>
      </w:r>
      <w:r w:rsidR="009C4032">
        <w:rPr>
          <w:b w:val="0"/>
          <w:bCs w:val="0"/>
          <w:sz w:val="28"/>
          <w:szCs w:val="28"/>
        </w:rPr>
        <w:t>.</w:t>
      </w:r>
    </w:p>
    <w:p w:rsidR="004B3E99" w:rsidRDefault="009C4032" w:rsidP="00564241">
      <w:pPr>
        <w:pStyle w:val="titulosa"/>
        <w:jc w:val="both"/>
        <w:rPr>
          <w:b w:val="0"/>
          <w:bCs w:val="0"/>
          <w:sz w:val="28"/>
          <w:szCs w:val="28"/>
        </w:rPr>
      </w:pPr>
      <w:r>
        <w:rPr>
          <w:b w:val="0"/>
          <w:bCs w:val="0"/>
          <w:sz w:val="28"/>
          <w:szCs w:val="28"/>
        </w:rPr>
        <w:t xml:space="preserve">Siguiendo </w:t>
      </w:r>
      <w:r w:rsidR="00564241">
        <w:rPr>
          <w:b w:val="0"/>
          <w:bCs w:val="0"/>
          <w:sz w:val="28"/>
          <w:szCs w:val="28"/>
        </w:rPr>
        <w:t>esta</w:t>
      </w:r>
      <w:r>
        <w:rPr>
          <w:b w:val="0"/>
          <w:bCs w:val="0"/>
          <w:sz w:val="28"/>
          <w:szCs w:val="28"/>
        </w:rPr>
        <w:t xml:space="preserve"> idea de que la </w:t>
      </w:r>
      <w:r w:rsidR="00AE0E04" w:rsidRPr="00AE0E04">
        <w:rPr>
          <w:rFonts w:ascii="Arial" w:hAnsi="Arial"/>
          <w:b w:val="0"/>
          <w:bCs w:val="0"/>
          <w:i/>
          <w:sz w:val="28"/>
          <w:szCs w:val="28"/>
        </w:rPr>
        <w:t>Milá</w:t>
      </w:r>
      <w:r>
        <w:rPr>
          <w:b w:val="0"/>
          <w:bCs w:val="0"/>
          <w:sz w:val="28"/>
          <w:szCs w:val="28"/>
        </w:rPr>
        <w:t xml:space="preserve"> es para distinguir y diferenciar al pueblo</w:t>
      </w:r>
      <w:r w:rsidR="00635033">
        <w:rPr>
          <w:b w:val="0"/>
          <w:bCs w:val="0"/>
          <w:sz w:val="28"/>
          <w:szCs w:val="28"/>
        </w:rPr>
        <w:t xml:space="preserve"> de los demás</w:t>
      </w:r>
      <w:r>
        <w:rPr>
          <w:b w:val="0"/>
          <w:bCs w:val="0"/>
          <w:sz w:val="28"/>
          <w:szCs w:val="28"/>
        </w:rPr>
        <w:t xml:space="preserve">, podemos explicar que el motivo por el cual la </w:t>
      </w:r>
      <w:r>
        <w:rPr>
          <w:b w:val="0"/>
          <w:bCs w:val="0"/>
          <w:sz w:val="28"/>
          <w:szCs w:val="28"/>
        </w:rPr>
        <w:lastRenderedPageBreak/>
        <w:t>distinción se hace en el miembro masculino, es porque el miembro simboliza la continuidad generacional, entonces el mensaje es, “</w:t>
      </w:r>
      <w:r w:rsidRPr="00635033">
        <w:rPr>
          <w:sz w:val="28"/>
          <w:szCs w:val="28"/>
        </w:rPr>
        <w:t>la distinción y diferencia garantiza la continuidad del pueblo</w:t>
      </w:r>
      <w:r>
        <w:rPr>
          <w:b w:val="0"/>
          <w:bCs w:val="0"/>
          <w:sz w:val="28"/>
          <w:szCs w:val="28"/>
        </w:rPr>
        <w:t>”</w:t>
      </w:r>
    </w:p>
    <w:p w:rsidR="00B42AD7" w:rsidRDefault="00B42AD7" w:rsidP="00880C8A">
      <w:pPr>
        <w:pStyle w:val="titulosa"/>
        <w:jc w:val="both"/>
        <w:rPr>
          <w:b w:val="0"/>
          <w:bCs w:val="0"/>
          <w:sz w:val="28"/>
          <w:szCs w:val="28"/>
        </w:rPr>
      </w:pPr>
      <w:r>
        <w:rPr>
          <w:b w:val="0"/>
          <w:bCs w:val="0"/>
          <w:sz w:val="28"/>
          <w:szCs w:val="28"/>
        </w:rPr>
        <w:t xml:space="preserve">Adicionalmente dice </w:t>
      </w:r>
      <w:r w:rsidR="00880C8A">
        <w:rPr>
          <w:b w:val="0"/>
          <w:bCs w:val="0"/>
          <w:sz w:val="28"/>
          <w:szCs w:val="28"/>
        </w:rPr>
        <w:t>M</w:t>
      </w:r>
      <w:r>
        <w:rPr>
          <w:b w:val="0"/>
          <w:bCs w:val="0"/>
          <w:sz w:val="28"/>
          <w:szCs w:val="28"/>
        </w:rPr>
        <w:t>aim</w:t>
      </w:r>
      <w:r w:rsidR="00880C8A">
        <w:rPr>
          <w:b w:val="0"/>
          <w:bCs w:val="0"/>
          <w:sz w:val="28"/>
          <w:szCs w:val="28"/>
        </w:rPr>
        <w:t>ó</w:t>
      </w:r>
      <w:r>
        <w:rPr>
          <w:b w:val="0"/>
          <w:bCs w:val="0"/>
          <w:sz w:val="28"/>
          <w:szCs w:val="28"/>
        </w:rPr>
        <w:t>nides que</w:t>
      </w:r>
      <w:r w:rsidR="00880C8A">
        <w:rPr>
          <w:b w:val="0"/>
          <w:bCs w:val="0"/>
          <w:sz w:val="28"/>
          <w:szCs w:val="28"/>
        </w:rPr>
        <w:t xml:space="preserve"> el pacto de </w:t>
      </w:r>
      <w:r>
        <w:rPr>
          <w:b w:val="0"/>
          <w:bCs w:val="0"/>
          <w:sz w:val="28"/>
          <w:szCs w:val="28"/>
        </w:rPr>
        <w:t xml:space="preserve">la </w:t>
      </w:r>
      <w:r w:rsidR="00AE0E04" w:rsidRPr="00AE0E04">
        <w:rPr>
          <w:rFonts w:ascii="Arial" w:hAnsi="Arial"/>
          <w:b w:val="0"/>
          <w:bCs w:val="0"/>
          <w:i/>
          <w:sz w:val="28"/>
          <w:szCs w:val="28"/>
        </w:rPr>
        <w:t>Milá</w:t>
      </w:r>
      <w:r>
        <w:rPr>
          <w:b w:val="0"/>
          <w:bCs w:val="0"/>
          <w:sz w:val="28"/>
          <w:szCs w:val="28"/>
        </w:rPr>
        <w:t xml:space="preserve"> es una declaración que pertenecemos al pueblo que cree </w:t>
      </w:r>
      <w:r w:rsidR="00880C8A">
        <w:rPr>
          <w:b w:val="0"/>
          <w:bCs w:val="0"/>
          <w:sz w:val="28"/>
          <w:szCs w:val="28"/>
        </w:rPr>
        <w:t xml:space="preserve">en la idea de </w:t>
      </w:r>
      <w:r w:rsidR="00880C8A" w:rsidRPr="00880C8A">
        <w:rPr>
          <w:sz w:val="28"/>
          <w:szCs w:val="28"/>
        </w:rPr>
        <w:t>un solo Dios</w:t>
      </w:r>
      <w:r w:rsidR="00880C8A">
        <w:rPr>
          <w:b w:val="0"/>
          <w:bCs w:val="0"/>
          <w:sz w:val="28"/>
          <w:szCs w:val="28"/>
        </w:rPr>
        <w:t>, continuando la creencia de nuestro patriarca Abraham, pero esta razón no explica porque se tiene que realizar en el miembro masculino, para eso hay que recurrir a los otros motivos antes mencionados</w:t>
      </w:r>
      <w:r w:rsidR="00A07F87">
        <w:rPr>
          <w:rStyle w:val="FootnoteReference"/>
          <w:b w:val="0"/>
          <w:bCs w:val="0"/>
          <w:sz w:val="28"/>
          <w:szCs w:val="28"/>
        </w:rPr>
        <w:footnoteReference w:id="17"/>
      </w:r>
      <w:r w:rsidR="00880C8A">
        <w:rPr>
          <w:b w:val="0"/>
          <w:bCs w:val="0"/>
          <w:sz w:val="28"/>
          <w:szCs w:val="28"/>
        </w:rPr>
        <w:t>.</w:t>
      </w:r>
    </w:p>
    <w:p w:rsidR="00F95128" w:rsidRDefault="00635033" w:rsidP="00124089">
      <w:pPr>
        <w:pStyle w:val="titulosa"/>
        <w:jc w:val="both"/>
        <w:rPr>
          <w:sz w:val="28"/>
          <w:szCs w:val="28"/>
          <w:u w:val="single"/>
        </w:rPr>
      </w:pPr>
      <w:r>
        <w:rPr>
          <w:sz w:val="28"/>
          <w:szCs w:val="28"/>
          <w:u w:val="single"/>
        </w:rPr>
        <w:t>R. Moshé ben Najmán</w:t>
      </w:r>
      <w:r w:rsidR="00A07F87">
        <w:rPr>
          <w:rStyle w:val="FootnoteReference"/>
          <w:sz w:val="28"/>
          <w:szCs w:val="28"/>
          <w:u w:val="single"/>
        </w:rPr>
        <w:footnoteReference w:id="18"/>
      </w:r>
      <w:r w:rsidR="00124089">
        <w:rPr>
          <w:sz w:val="28"/>
          <w:szCs w:val="28"/>
          <w:u w:val="single"/>
        </w:rPr>
        <w:t xml:space="preserve"> (Najmánides)</w:t>
      </w:r>
      <w:r w:rsidR="00D53501">
        <w:rPr>
          <w:sz w:val="28"/>
          <w:szCs w:val="28"/>
          <w:u w:val="single"/>
        </w:rPr>
        <w:t xml:space="preserve"> “confianza en el poder divino”</w:t>
      </w:r>
    </w:p>
    <w:p w:rsidR="00635033" w:rsidRDefault="00635033" w:rsidP="00124089">
      <w:pPr>
        <w:pStyle w:val="titulosa"/>
        <w:jc w:val="both"/>
        <w:rPr>
          <w:b w:val="0"/>
          <w:bCs w:val="0"/>
          <w:sz w:val="28"/>
          <w:szCs w:val="28"/>
        </w:rPr>
      </w:pPr>
      <w:r>
        <w:rPr>
          <w:b w:val="0"/>
          <w:bCs w:val="0"/>
          <w:sz w:val="28"/>
          <w:szCs w:val="28"/>
        </w:rPr>
        <w:t xml:space="preserve">La Torá cuando menciona el pacto de la </w:t>
      </w:r>
      <w:r w:rsidR="00AE0E04" w:rsidRPr="00AE0E04">
        <w:rPr>
          <w:rFonts w:ascii="Arial" w:hAnsi="Arial"/>
          <w:b w:val="0"/>
          <w:bCs w:val="0"/>
          <w:i/>
          <w:sz w:val="28"/>
          <w:szCs w:val="28"/>
        </w:rPr>
        <w:t>Milá</w:t>
      </w:r>
      <w:r>
        <w:rPr>
          <w:b w:val="0"/>
          <w:bCs w:val="0"/>
          <w:sz w:val="28"/>
          <w:szCs w:val="28"/>
        </w:rPr>
        <w:t xml:space="preserve"> relata que Dios le dice a Abraham, “</w:t>
      </w:r>
      <w:r w:rsidR="00124089" w:rsidRPr="00124089">
        <w:rPr>
          <w:sz w:val="28"/>
          <w:szCs w:val="28"/>
        </w:rPr>
        <w:t>encamínate</w:t>
      </w:r>
      <w:r w:rsidRPr="00124089">
        <w:rPr>
          <w:sz w:val="28"/>
          <w:szCs w:val="28"/>
        </w:rPr>
        <w:t xml:space="preserve"> detrás de </w:t>
      </w:r>
      <w:r w:rsidR="00124089" w:rsidRPr="00124089">
        <w:rPr>
          <w:sz w:val="28"/>
          <w:szCs w:val="28"/>
        </w:rPr>
        <w:t>mí</w:t>
      </w:r>
      <w:r w:rsidRPr="00124089">
        <w:rPr>
          <w:sz w:val="28"/>
          <w:szCs w:val="28"/>
        </w:rPr>
        <w:t xml:space="preserve"> y s</w:t>
      </w:r>
      <w:r w:rsidR="00124089">
        <w:rPr>
          <w:sz w:val="28"/>
          <w:szCs w:val="28"/>
        </w:rPr>
        <w:t>é</w:t>
      </w:r>
      <w:r w:rsidRPr="00124089">
        <w:rPr>
          <w:sz w:val="28"/>
          <w:szCs w:val="28"/>
        </w:rPr>
        <w:t xml:space="preserve"> </w:t>
      </w:r>
      <w:r w:rsidR="00124089">
        <w:rPr>
          <w:sz w:val="28"/>
          <w:szCs w:val="28"/>
        </w:rPr>
        <w:t>í</w:t>
      </w:r>
      <w:r w:rsidRPr="00124089">
        <w:rPr>
          <w:sz w:val="28"/>
          <w:szCs w:val="28"/>
        </w:rPr>
        <w:t>ntegro</w:t>
      </w:r>
      <w:r>
        <w:rPr>
          <w:b w:val="0"/>
          <w:bCs w:val="0"/>
          <w:sz w:val="28"/>
          <w:szCs w:val="28"/>
        </w:rPr>
        <w:t>”</w:t>
      </w:r>
      <w:r w:rsidR="00124089">
        <w:rPr>
          <w:b w:val="0"/>
          <w:bCs w:val="0"/>
          <w:sz w:val="28"/>
          <w:szCs w:val="28"/>
        </w:rPr>
        <w:t>.</w:t>
      </w:r>
    </w:p>
    <w:p w:rsidR="00124089" w:rsidRDefault="00124089" w:rsidP="00564241">
      <w:pPr>
        <w:pStyle w:val="titulosa"/>
        <w:jc w:val="both"/>
        <w:rPr>
          <w:b w:val="0"/>
          <w:bCs w:val="0"/>
          <w:sz w:val="28"/>
          <w:szCs w:val="28"/>
        </w:rPr>
      </w:pPr>
      <w:r>
        <w:rPr>
          <w:b w:val="0"/>
          <w:bCs w:val="0"/>
          <w:sz w:val="28"/>
          <w:szCs w:val="28"/>
        </w:rPr>
        <w:t xml:space="preserve">Según la explicación </w:t>
      </w:r>
      <w:r w:rsidR="00564241">
        <w:rPr>
          <w:b w:val="0"/>
          <w:bCs w:val="0"/>
          <w:sz w:val="28"/>
          <w:szCs w:val="28"/>
        </w:rPr>
        <w:t>antes mencionada</w:t>
      </w:r>
      <w:r>
        <w:rPr>
          <w:b w:val="0"/>
          <w:bCs w:val="0"/>
          <w:sz w:val="28"/>
          <w:szCs w:val="28"/>
        </w:rPr>
        <w:t xml:space="preserve"> de R. Saadia Gaón, “</w:t>
      </w:r>
      <w:r w:rsidRPr="00564241">
        <w:rPr>
          <w:sz w:val="28"/>
          <w:szCs w:val="28"/>
        </w:rPr>
        <w:t>sé íntegro</w:t>
      </w:r>
      <w:r>
        <w:rPr>
          <w:b w:val="0"/>
          <w:bCs w:val="0"/>
          <w:sz w:val="28"/>
          <w:szCs w:val="28"/>
        </w:rPr>
        <w:t xml:space="preserve">”, se refiere al aspecto físico, o sea que por medio de la </w:t>
      </w:r>
      <w:r w:rsidR="00AE0E04" w:rsidRPr="00AE0E04">
        <w:rPr>
          <w:rFonts w:ascii="Arial" w:hAnsi="Arial"/>
          <w:b w:val="0"/>
          <w:bCs w:val="0"/>
          <w:i/>
          <w:sz w:val="28"/>
          <w:szCs w:val="28"/>
        </w:rPr>
        <w:t>Milá</w:t>
      </w:r>
      <w:r>
        <w:rPr>
          <w:b w:val="0"/>
          <w:bCs w:val="0"/>
          <w:sz w:val="28"/>
          <w:szCs w:val="28"/>
        </w:rPr>
        <w:t>, estará perfeccionando su cuerpo, eliminando aquello que está de más.</w:t>
      </w:r>
    </w:p>
    <w:p w:rsidR="004D5CBF" w:rsidRDefault="00124089" w:rsidP="00564241">
      <w:pPr>
        <w:pStyle w:val="titulosa"/>
        <w:jc w:val="both"/>
        <w:rPr>
          <w:b w:val="0"/>
          <w:bCs w:val="0"/>
          <w:sz w:val="28"/>
          <w:szCs w:val="28"/>
        </w:rPr>
      </w:pPr>
      <w:r>
        <w:rPr>
          <w:b w:val="0"/>
          <w:bCs w:val="0"/>
          <w:sz w:val="28"/>
          <w:szCs w:val="28"/>
        </w:rPr>
        <w:t>Pero según Najmánides la intención es otra, y es que el Midrash</w:t>
      </w:r>
      <w:r>
        <w:rPr>
          <w:rStyle w:val="FootnoteReference"/>
          <w:b w:val="0"/>
          <w:bCs w:val="0"/>
          <w:sz w:val="28"/>
          <w:szCs w:val="28"/>
        </w:rPr>
        <w:footnoteReference w:id="19"/>
      </w:r>
      <w:r>
        <w:rPr>
          <w:b w:val="0"/>
          <w:bCs w:val="0"/>
          <w:sz w:val="28"/>
          <w:szCs w:val="28"/>
        </w:rPr>
        <w:t xml:space="preserve"> relata que Abraham creía en las influencias astrales y observaba que no tendría descendencia de su esposa</w:t>
      </w:r>
      <w:r w:rsidR="004D5CBF">
        <w:rPr>
          <w:b w:val="0"/>
          <w:bCs w:val="0"/>
          <w:sz w:val="28"/>
          <w:szCs w:val="28"/>
        </w:rPr>
        <w:t xml:space="preserve"> Sará. Cuando Dios le ordena practicarse la </w:t>
      </w:r>
      <w:r w:rsidR="00AE0E04" w:rsidRPr="00AE0E04">
        <w:rPr>
          <w:rFonts w:ascii="Arial" w:hAnsi="Arial"/>
          <w:b w:val="0"/>
          <w:bCs w:val="0"/>
          <w:i/>
          <w:sz w:val="28"/>
          <w:szCs w:val="28"/>
        </w:rPr>
        <w:t>Milá</w:t>
      </w:r>
      <w:r w:rsidR="004D5CBF">
        <w:rPr>
          <w:b w:val="0"/>
          <w:bCs w:val="0"/>
          <w:sz w:val="28"/>
          <w:szCs w:val="28"/>
        </w:rPr>
        <w:t xml:space="preserve"> le dice que por medio de ese pacto, Él lo conducirá por encima de lo que determine la naturaleza o los astros, y eso es lo que significa “</w:t>
      </w:r>
      <w:r w:rsidR="004D5CBF" w:rsidRPr="00564241">
        <w:rPr>
          <w:sz w:val="28"/>
          <w:szCs w:val="28"/>
        </w:rPr>
        <w:t>encamínate detrás de mí y sé íntegro</w:t>
      </w:r>
      <w:r w:rsidR="004D5CBF">
        <w:rPr>
          <w:b w:val="0"/>
          <w:bCs w:val="0"/>
          <w:sz w:val="28"/>
          <w:szCs w:val="28"/>
        </w:rPr>
        <w:t xml:space="preserve">”, o sea “confía en mí completamente” y no en lo que observas en los astros o en la </w:t>
      </w:r>
      <w:r w:rsidR="004D5CBF">
        <w:rPr>
          <w:b w:val="0"/>
          <w:bCs w:val="0"/>
          <w:sz w:val="28"/>
          <w:szCs w:val="28"/>
        </w:rPr>
        <w:lastRenderedPageBreak/>
        <w:t>naturaleza, y aunque según “el sistema”, no debería haber engendrado ningún hijo de Sará, Dios le concedió ese hijo.</w:t>
      </w:r>
    </w:p>
    <w:p w:rsidR="004D5CBF" w:rsidRDefault="004D5CBF" w:rsidP="00A31306">
      <w:pPr>
        <w:pStyle w:val="titulosa"/>
        <w:jc w:val="both"/>
        <w:rPr>
          <w:b w:val="0"/>
          <w:bCs w:val="0"/>
          <w:sz w:val="28"/>
          <w:szCs w:val="28"/>
        </w:rPr>
      </w:pPr>
      <w:r>
        <w:rPr>
          <w:b w:val="0"/>
          <w:bCs w:val="0"/>
          <w:sz w:val="28"/>
          <w:szCs w:val="28"/>
        </w:rPr>
        <w:t xml:space="preserve">Siguiendo la explicación de </w:t>
      </w:r>
      <w:r w:rsidR="00B42AD7">
        <w:rPr>
          <w:b w:val="0"/>
          <w:bCs w:val="0"/>
          <w:sz w:val="28"/>
          <w:szCs w:val="28"/>
        </w:rPr>
        <w:t>Najmá</w:t>
      </w:r>
      <w:r>
        <w:rPr>
          <w:b w:val="0"/>
          <w:bCs w:val="0"/>
          <w:sz w:val="28"/>
          <w:szCs w:val="28"/>
        </w:rPr>
        <w:t xml:space="preserve">nides, el pacto de la </w:t>
      </w:r>
      <w:r w:rsidR="00AE0E04" w:rsidRPr="00AE0E04">
        <w:rPr>
          <w:rFonts w:ascii="Arial" w:hAnsi="Arial"/>
          <w:b w:val="0"/>
          <w:bCs w:val="0"/>
          <w:i/>
          <w:sz w:val="28"/>
          <w:szCs w:val="28"/>
        </w:rPr>
        <w:t>Milá</w:t>
      </w:r>
      <w:r>
        <w:rPr>
          <w:b w:val="0"/>
          <w:bCs w:val="0"/>
          <w:sz w:val="28"/>
          <w:szCs w:val="28"/>
        </w:rPr>
        <w:t xml:space="preserve"> significa</w:t>
      </w:r>
      <w:r w:rsidR="00B42AD7">
        <w:rPr>
          <w:b w:val="0"/>
          <w:bCs w:val="0"/>
          <w:sz w:val="28"/>
          <w:szCs w:val="28"/>
        </w:rPr>
        <w:t xml:space="preserve"> que hay que</w:t>
      </w:r>
      <w:r>
        <w:rPr>
          <w:b w:val="0"/>
          <w:bCs w:val="0"/>
          <w:sz w:val="28"/>
          <w:szCs w:val="28"/>
        </w:rPr>
        <w:t xml:space="preserve"> confiar en Dios y no en otras fuerzas como los astros, y concientizarnos que Él es el que guía el “sistema” como quiera, por</w:t>
      </w:r>
      <w:r w:rsidR="00B42AD7">
        <w:rPr>
          <w:b w:val="0"/>
          <w:bCs w:val="0"/>
          <w:sz w:val="28"/>
          <w:szCs w:val="28"/>
        </w:rPr>
        <w:t xml:space="preserve"> lo tanto en Él hay que </w:t>
      </w:r>
      <w:r w:rsidR="00A31306">
        <w:rPr>
          <w:b w:val="0"/>
          <w:bCs w:val="0"/>
          <w:sz w:val="28"/>
          <w:szCs w:val="28"/>
        </w:rPr>
        <w:t>depositar nuestra esperanza</w:t>
      </w:r>
      <w:r w:rsidR="00B42AD7">
        <w:rPr>
          <w:b w:val="0"/>
          <w:bCs w:val="0"/>
          <w:sz w:val="28"/>
          <w:szCs w:val="28"/>
        </w:rPr>
        <w:t>,</w:t>
      </w:r>
      <w:r w:rsidR="00A31306">
        <w:rPr>
          <w:b w:val="0"/>
          <w:bCs w:val="0"/>
          <w:sz w:val="28"/>
          <w:szCs w:val="28"/>
        </w:rPr>
        <w:t xml:space="preserve"> sabiendo</w:t>
      </w:r>
      <w:r w:rsidR="00B42AD7">
        <w:rPr>
          <w:b w:val="0"/>
          <w:bCs w:val="0"/>
          <w:sz w:val="28"/>
          <w:szCs w:val="28"/>
        </w:rPr>
        <w:t xml:space="preserve"> </w:t>
      </w:r>
      <w:r w:rsidR="00A31306">
        <w:rPr>
          <w:b w:val="0"/>
          <w:bCs w:val="0"/>
          <w:sz w:val="28"/>
          <w:szCs w:val="28"/>
        </w:rPr>
        <w:t>que</w:t>
      </w:r>
      <w:r w:rsidR="00B42AD7">
        <w:rPr>
          <w:b w:val="0"/>
          <w:bCs w:val="0"/>
          <w:sz w:val="28"/>
          <w:szCs w:val="28"/>
        </w:rPr>
        <w:t xml:space="preserve"> puede cambiar las reglas del “sistema”</w:t>
      </w:r>
      <w:r w:rsidR="00A31306">
        <w:rPr>
          <w:b w:val="0"/>
          <w:bCs w:val="0"/>
          <w:sz w:val="28"/>
          <w:szCs w:val="28"/>
        </w:rPr>
        <w:t xml:space="preserve"> en nuestro beneficio</w:t>
      </w:r>
      <w:r w:rsidR="00B42AD7">
        <w:rPr>
          <w:b w:val="0"/>
          <w:bCs w:val="0"/>
          <w:sz w:val="28"/>
          <w:szCs w:val="28"/>
        </w:rPr>
        <w:t>.</w:t>
      </w:r>
    </w:p>
    <w:p w:rsidR="004D5CBF" w:rsidRDefault="00B42AD7" w:rsidP="00124089">
      <w:pPr>
        <w:pStyle w:val="titulosa"/>
        <w:jc w:val="both"/>
        <w:rPr>
          <w:b w:val="0"/>
          <w:bCs w:val="0"/>
          <w:sz w:val="28"/>
          <w:szCs w:val="28"/>
        </w:rPr>
      </w:pPr>
      <w:r>
        <w:rPr>
          <w:b w:val="0"/>
          <w:bCs w:val="0"/>
          <w:sz w:val="28"/>
          <w:szCs w:val="28"/>
        </w:rPr>
        <w:t xml:space="preserve">Eso explica también porque la </w:t>
      </w:r>
      <w:r w:rsidR="00AE0E04" w:rsidRPr="00AE0E04">
        <w:rPr>
          <w:rFonts w:ascii="Arial" w:hAnsi="Arial"/>
          <w:b w:val="0"/>
          <w:bCs w:val="0"/>
          <w:i/>
          <w:sz w:val="28"/>
          <w:szCs w:val="28"/>
        </w:rPr>
        <w:t>Milá</w:t>
      </w:r>
      <w:r>
        <w:rPr>
          <w:b w:val="0"/>
          <w:bCs w:val="0"/>
          <w:sz w:val="28"/>
          <w:szCs w:val="28"/>
        </w:rPr>
        <w:t xml:space="preserve"> </w:t>
      </w:r>
      <w:r w:rsidR="00A31306">
        <w:rPr>
          <w:b w:val="0"/>
          <w:bCs w:val="0"/>
          <w:sz w:val="28"/>
          <w:szCs w:val="28"/>
        </w:rPr>
        <w:t>se estableció en el</w:t>
      </w:r>
      <w:r>
        <w:rPr>
          <w:b w:val="0"/>
          <w:bCs w:val="0"/>
          <w:sz w:val="28"/>
          <w:szCs w:val="28"/>
        </w:rPr>
        <w:t xml:space="preserve"> miembro masculino, pues eso nos recuerda lo acontecido con Abraham que según las leyes</w:t>
      </w:r>
      <w:r w:rsidR="00A31306">
        <w:rPr>
          <w:b w:val="0"/>
          <w:bCs w:val="0"/>
          <w:sz w:val="28"/>
          <w:szCs w:val="28"/>
        </w:rPr>
        <w:t xml:space="preserve"> de la naturaleza</w:t>
      </w:r>
      <w:r>
        <w:rPr>
          <w:b w:val="0"/>
          <w:bCs w:val="0"/>
          <w:sz w:val="28"/>
          <w:szCs w:val="28"/>
        </w:rPr>
        <w:t xml:space="preserve"> no tenía que haber engendrado un hijo y Dios se lo concedió</w:t>
      </w:r>
      <w:r w:rsidR="00A31306">
        <w:rPr>
          <w:b w:val="0"/>
          <w:bCs w:val="0"/>
          <w:sz w:val="28"/>
          <w:szCs w:val="28"/>
        </w:rPr>
        <w:t xml:space="preserve"> cambiando lo destinado por los astros, pues el</w:t>
      </w:r>
      <w:r>
        <w:rPr>
          <w:b w:val="0"/>
          <w:bCs w:val="0"/>
          <w:sz w:val="28"/>
          <w:szCs w:val="28"/>
        </w:rPr>
        <w:t xml:space="preserve"> miembro masculino es el símbolo</w:t>
      </w:r>
      <w:r w:rsidR="00A31306">
        <w:rPr>
          <w:b w:val="0"/>
          <w:bCs w:val="0"/>
          <w:sz w:val="28"/>
          <w:szCs w:val="28"/>
        </w:rPr>
        <w:t xml:space="preserve"> de </w:t>
      </w:r>
      <w:r w:rsidR="002C5DB9">
        <w:rPr>
          <w:b w:val="0"/>
          <w:bCs w:val="0"/>
          <w:sz w:val="28"/>
          <w:szCs w:val="28"/>
        </w:rPr>
        <w:t>la procreación</w:t>
      </w:r>
      <w:r>
        <w:rPr>
          <w:b w:val="0"/>
          <w:bCs w:val="0"/>
          <w:sz w:val="28"/>
          <w:szCs w:val="28"/>
        </w:rPr>
        <w:t>.</w:t>
      </w:r>
    </w:p>
    <w:p w:rsidR="00B42AD7" w:rsidRDefault="002C5DB9" w:rsidP="00124089">
      <w:pPr>
        <w:pStyle w:val="titulosa"/>
        <w:jc w:val="both"/>
        <w:rPr>
          <w:sz w:val="28"/>
          <w:szCs w:val="28"/>
          <w:u w:val="single"/>
        </w:rPr>
      </w:pPr>
      <w:r>
        <w:rPr>
          <w:sz w:val="28"/>
          <w:szCs w:val="28"/>
          <w:u w:val="single"/>
        </w:rPr>
        <w:t>M</w:t>
      </w:r>
      <w:r w:rsidR="00880C8A">
        <w:rPr>
          <w:sz w:val="28"/>
          <w:szCs w:val="28"/>
          <w:u w:val="single"/>
        </w:rPr>
        <w:t xml:space="preserve">otivos de salud </w:t>
      </w:r>
    </w:p>
    <w:p w:rsidR="00880C8A" w:rsidRPr="00880C8A" w:rsidRDefault="002C5DB9" w:rsidP="002C5DB9">
      <w:pPr>
        <w:pStyle w:val="titulosa"/>
        <w:jc w:val="both"/>
        <w:rPr>
          <w:b w:val="0"/>
          <w:bCs w:val="0"/>
          <w:sz w:val="28"/>
          <w:szCs w:val="28"/>
        </w:rPr>
      </w:pPr>
      <w:r>
        <w:rPr>
          <w:b w:val="0"/>
          <w:bCs w:val="0"/>
          <w:sz w:val="28"/>
          <w:szCs w:val="28"/>
        </w:rPr>
        <w:t xml:space="preserve">Independientemente de las explicaciones y simbolismos mencionados contenidos en el pacto de la </w:t>
      </w:r>
      <w:r w:rsidRPr="002C5DB9">
        <w:rPr>
          <w:b w:val="0"/>
          <w:bCs w:val="0"/>
          <w:i/>
          <w:iCs/>
          <w:sz w:val="28"/>
          <w:szCs w:val="28"/>
        </w:rPr>
        <w:t>Milá</w:t>
      </w:r>
      <w:r w:rsidR="00D53501">
        <w:rPr>
          <w:b w:val="0"/>
          <w:bCs w:val="0"/>
          <w:sz w:val="28"/>
          <w:szCs w:val="28"/>
        </w:rPr>
        <w:t>, ha habido</w:t>
      </w:r>
      <w:r w:rsidR="00880C8A">
        <w:rPr>
          <w:b w:val="0"/>
          <w:bCs w:val="0"/>
          <w:sz w:val="28"/>
          <w:szCs w:val="28"/>
        </w:rPr>
        <w:t xml:space="preserve"> intentos</w:t>
      </w:r>
      <w:r w:rsidR="00D53501">
        <w:rPr>
          <w:b w:val="0"/>
          <w:bCs w:val="0"/>
          <w:sz w:val="28"/>
          <w:szCs w:val="28"/>
        </w:rPr>
        <w:t xml:space="preserve"> desde la antigüedad</w:t>
      </w:r>
      <w:r w:rsidR="00880C8A">
        <w:rPr>
          <w:b w:val="0"/>
          <w:bCs w:val="0"/>
          <w:sz w:val="28"/>
          <w:szCs w:val="28"/>
        </w:rPr>
        <w:t xml:space="preserve"> de explicar el motivo de porque realizar el pacto por medio de la extirpación del prepucio, dese el punto de vista m</w:t>
      </w:r>
      <w:r w:rsidR="00D53501">
        <w:rPr>
          <w:b w:val="0"/>
          <w:bCs w:val="0"/>
          <w:sz w:val="28"/>
          <w:szCs w:val="28"/>
        </w:rPr>
        <w:t>é</w:t>
      </w:r>
      <w:r w:rsidR="00880C8A">
        <w:rPr>
          <w:b w:val="0"/>
          <w:bCs w:val="0"/>
          <w:sz w:val="28"/>
          <w:szCs w:val="28"/>
        </w:rPr>
        <w:t>dico</w:t>
      </w:r>
      <w:r w:rsidR="00D53501">
        <w:rPr>
          <w:rStyle w:val="FootnoteReference"/>
          <w:b w:val="0"/>
          <w:bCs w:val="0"/>
          <w:sz w:val="28"/>
          <w:szCs w:val="28"/>
        </w:rPr>
        <w:footnoteReference w:id="20"/>
      </w:r>
      <w:r w:rsidR="00D53501">
        <w:rPr>
          <w:b w:val="0"/>
          <w:bCs w:val="0"/>
          <w:sz w:val="28"/>
          <w:szCs w:val="28"/>
        </w:rPr>
        <w:t xml:space="preserve"> </w:t>
      </w:r>
      <w:r w:rsidR="00880C8A">
        <w:rPr>
          <w:b w:val="0"/>
          <w:bCs w:val="0"/>
          <w:sz w:val="28"/>
          <w:szCs w:val="28"/>
        </w:rPr>
        <w:t xml:space="preserve"> </w:t>
      </w:r>
    </w:p>
    <w:p w:rsidR="00D53501" w:rsidRDefault="00D53501" w:rsidP="002C5DB9">
      <w:pPr>
        <w:pStyle w:val="titulosa"/>
        <w:jc w:val="both"/>
        <w:rPr>
          <w:b w:val="0"/>
          <w:bCs w:val="0"/>
          <w:sz w:val="28"/>
          <w:szCs w:val="28"/>
        </w:rPr>
      </w:pPr>
      <w:r>
        <w:rPr>
          <w:b w:val="0"/>
          <w:bCs w:val="0"/>
          <w:sz w:val="28"/>
          <w:szCs w:val="28"/>
        </w:rPr>
        <w:t>Las teorías expuestas en la antigüedad carecen de valor científico en la era moderna, pero ha hab</w:t>
      </w:r>
      <w:r w:rsidR="002C5DB9">
        <w:rPr>
          <w:b w:val="0"/>
          <w:bCs w:val="0"/>
          <w:sz w:val="28"/>
          <w:szCs w:val="28"/>
        </w:rPr>
        <w:t>ido importantes opiniones recientes</w:t>
      </w:r>
      <w:r>
        <w:rPr>
          <w:b w:val="0"/>
          <w:bCs w:val="0"/>
          <w:sz w:val="28"/>
          <w:szCs w:val="28"/>
        </w:rPr>
        <w:t xml:space="preserve"> acerca de los beneficios médicos de la </w:t>
      </w:r>
      <w:r w:rsidR="00AE0E04" w:rsidRPr="00AE0E04">
        <w:rPr>
          <w:rFonts w:ascii="Arial" w:hAnsi="Arial"/>
          <w:b w:val="0"/>
          <w:bCs w:val="0"/>
          <w:i/>
          <w:sz w:val="28"/>
          <w:szCs w:val="28"/>
        </w:rPr>
        <w:t>Milá</w:t>
      </w:r>
      <w:r>
        <w:rPr>
          <w:b w:val="0"/>
          <w:bCs w:val="0"/>
          <w:sz w:val="28"/>
          <w:szCs w:val="28"/>
        </w:rPr>
        <w:t>:</w:t>
      </w:r>
    </w:p>
    <w:p w:rsidR="008C5A0D" w:rsidRDefault="00D53501" w:rsidP="00D53501">
      <w:pPr>
        <w:pStyle w:val="titulosa"/>
        <w:jc w:val="both"/>
        <w:rPr>
          <w:b w:val="0"/>
          <w:bCs w:val="0"/>
          <w:sz w:val="28"/>
          <w:szCs w:val="28"/>
        </w:rPr>
      </w:pPr>
      <w:r>
        <w:rPr>
          <w:b w:val="0"/>
          <w:bCs w:val="0"/>
          <w:sz w:val="28"/>
          <w:szCs w:val="28"/>
        </w:rPr>
        <w:t>“</w:t>
      </w:r>
      <w:r w:rsidR="00F95128" w:rsidRPr="00F95128">
        <w:rPr>
          <w:b w:val="0"/>
          <w:bCs w:val="0"/>
          <w:sz w:val="28"/>
          <w:szCs w:val="28"/>
        </w:rPr>
        <w:t xml:space="preserve">Recientemente se ha demostrado en estudios en África que los varones circuncidados tienen entre un 51 y un 60% menos probabilidades de adquirir la infección por VIH (virus de inmunodeficiencia humana) a través de relaciones heterosexuales. También se evidenció que reduce aproximadamente en un 30% el riesgo de contagiarse con otras enfermedades de transmisión sexual como las producidas por herpes virus y papiloma virus (VPH), éste último causante de la mayoría de los casos de cáncer de pene y de cuello uterino. Igualmente se comprobó que reduce la transmisión de infecciones bacterianas y parasitarias (tricomoniasis y vaginosis) a las </w:t>
      </w:r>
      <w:r w:rsidR="00F95128" w:rsidRPr="00F95128">
        <w:rPr>
          <w:b w:val="0"/>
          <w:bCs w:val="0"/>
          <w:sz w:val="28"/>
          <w:szCs w:val="28"/>
        </w:rPr>
        <w:lastRenderedPageBreak/>
        <w:t>compañeras sexuales de éstos varones. La Organización Mundial de la Salud y el Programa Colaborativo de las Naciones Unidas para el VIH/SIDA (UNAIDS) establecieron como política recomendar la circuncisión en los países y regiones con epidemia de VIH/SIDA y la Academia Americana de Pediatría consideró en su Declaración de Política del 2012 que es un procedimiento de bajo riesgo, con múltiples beneficios preventivos, que debe ser expuesto a los padres de los recién nacidos por parte de los Pediatras para que tomen la decisión de realizarlo o no según sus propias condiciones y creencias</w:t>
      </w:r>
      <w:r>
        <w:rPr>
          <w:b w:val="0"/>
          <w:bCs w:val="0"/>
          <w:sz w:val="28"/>
          <w:szCs w:val="28"/>
        </w:rPr>
        <w:t>”</w:t>
      </w:r>
      <w:r>
        <w:rPr>
          <w:rStyle w:val="FootnoteReference"/>
          <w:b w:val="0"/>
          <w:bCs w:val="0"/>
          <w:sz w:val="28"/>
          <w:szCs w:val="28"/>
        </w:rPr>
        <w:footnoteReference w:id="21"/>
      </w:r>
      <w:r w:rsidR="00F95128" w:rsidRPr="00F95128">
        <w:rPr>
          <w:b w:val="0"/>
          <w:bCs w:val="0"/>
          <w:sz w:val="28"/>
          <w:szCs w:val="28"/>
        </w:rPr>
        <w:t>.</w:t>
      </w:r>
    </w:p>
    <w:p w:rsidR="00A30A5A" w:rsidRPr="002C5DB9" w:rsidRDefault="00795FA8" w:rsidP="00A30A5A">
      <w:pPr>
        <w:pStyle w:val="titulosa"/>
        <w:jc w:val="both"/>
        <w:rPr>
          <w:sz w:val="28"/>
          <w:szCs w:val="28"/>
          <w:u w:val="single"/>
        </w:rPr>
      </w:pPr>
      <w:r>
        <w:rPr>
          <w:sz w:val="28"/>
          <w:szCs w:val="28"/>
          <w:u w:val="single"/>
        </w:rPr>
        <w:t>Conclusión</w:t>
      </w:r>
    </w:p>
    <w:p w:rsidR="00A30A5A" w:rsidRPr="00A30A5A" w:rsidRDefault="002C5DB9" w:rsidP="007E6B57">
      <w:pPr>
        <w:pStyle w:val="titulosa"/>
        <w:jc w:val="both"/>
        <w:rPr>
          <w:sz w:val="28"/>
          <w:szCs w:val="28"/>
        </w:rPr>
      </w:pPr>
      <w:r>
        <w:rPr>
          <w:b w:val="0"/>
          <w:bCs w:val="0"/>
          <w:sz w:val="28"/>
          <w:szCs w:val="28"/>
        </w:rPr>
        <w:t xml:space="preserve">Aunque es nuestro deber cumplir con el mandato divino, sin importar si se comprende el sentido del precepto o no, pues debemos confiar en que el </w:t>
      </w:r>
      <w:r w:rsidR="007E6B57">
        <w:rPr>
          <w:b w:val="0"/>
          <w:bCs w:val="0"/>
          <w:sz w:val="28"/>
          <w:szCs w:val="28"/>
        </w:rPr>
        <w:t>C</w:t>
      </w:r>
      <w:r>
        <w:rPr>
          <w:b w:val="0"/>
          <w:bCs w:val="0"/>
          <w:sz w:val="28"/>
          <w:szCs w:val="28"/>
        </w:rPr>
        <w:t>reador del universo tiene razones importantes y benéficas para cada uno de sus mandatos, aun así existen g</w:t>
      </w:r>
      <w:r w:rsidR="007E6B57">
        <w:rPr>
          <w:b w:val="0"/>
          <w:bCs w:val="0"/>
          <w:sz w:val="28"/>
          <w:szCs w:val="28"/>
        </w:rPr>
        <w:t xml:space="preserve">randes ganancias en tratar de entender lo más humanamente posible la voluntad de Dios que se refleja en su Torá, pues así obtendremos resultados más efectivos, tanto desde el punto de vista del vínculo emocional con la práctica de los preceptos divinos, pues normalmente nos sentimos más cómodos cuando comprendemos lo que hacemos, como también en los efectos positivos que pueden generar en nosotros, ya que </w:t>
      </w:r>
      <w:r w:rsidR="00795FA8">
        <w:rPr>
          <w:b w:val="0"/>
          <w:bCs w:val="0"/>
          <w:sz w:val="28"/>
          <w:szCs w:val="28"/>
        </w:rPr>
        <w:t>a través</w:t>
      </w:r>
      <w:r w:rsidR="007E6B57">
        <w:rPr>
          <w:b w:val="0"/>
          <w:bCs w:val="0"/>
          <w:sz w:val="28"/>
          <w:szCs w:val="28"/>
        </w:rPr>
        <w:t xml:space="preserve"> de ellas leemos la voluntad de Dios, la asimilamos, interiorizamos, y aprendemos a transpolar</w:t>
      </w:r>
      <w:r w:rsidR="00795FA8">
        <w:rPr>
          <w:b w:val="0"/>
          <w:bCs w:val="0"/>
          <w:sz w:val="28"/>
          <w:szCs w:val="28"/>
        </w:rPr>
        <w:t xml:space="preserve"> la conducta correcta a cada ámbito de nuestra vida</w:t>
      </w:r>
      <w:r w:rsidR="007E6B57">
        <w:rPr>
          <w:b w:val="0"/>
          <w:bCs w:val="0"/>
          <w:sz w:val="28"/>
          <w:szCs w:val="28"/>
        </w:rPr>
        <w:t>.</w:t>
      </w:r>
    </w:p>
    <w:p w:rsidR="00A30A5A" w:rsidRPr="005B3824" w:rsidRDefault="00795FA8" w:rsidP="00A30A5A">
      <w:pPr>
        <w:pStyle w:val="titulosa"/>
        <w:jc w:val="both"/>
        <w:rPr>
          <w:b w:val="0"/>
          <w:bCs w:val="0"/>
          <w:sz w:val="28"/>
          <w:szCs w:val="28"/>
        </w:rPr>
      </w:pPr>
      <w:r>
        <w:rPr>
          <w:b w:val="0"/>
          <w:bCs w:val="0"/>
          <w:sz w:val="28"/>
          <w:szCs w:val="28"/>
        </w:rPr>
        <w:t xml:space="preserve">La información contenida en este folleto es solo una probadita del mundo de la comprensión de esta gran </w:t>
      </w:r>
      <w:r w:rsidRPr="00795FA8">
        <w:rPr>
          <w:b w:val="0"/>
          <w:bCs w:val="0"/>
          <w:i/>
          <w:iCs/>
          <w:sz w:val="28"/>
          <w:szCs w:val="28"/>
        </w:rPr>
        <w:t>Mitzvá</w:t>
      </w:r>
      <w:r>
        <w:rPr>
          <w:b w:val="0"/>
          <w:bCs w:val="0"/>
          <w:sz w:val="28"/>
          <w:szCs w:val="28"/>
        </w:rPr>
        <w:t xml:space="preserve">, y de las demás </w:t>
      </w:r>
      <w:r w:rsidRPr="00795FA8">
        <w:rPr>
          <w:b w:val="0"/>
          <w:bCs w:val="0"/>
          <w:i/>
          <w:iCs/>
          <w:sz w:val="28"/>
          <w:szCs w:val="28"/>
        </w:rPr>
        <w:t>Mitzvot</w:t>
      </w:r>
      <w:r>
        <w:rPr>
          <w:b w:val="0"/>
          <w:bCs w:val="0"/>
          <w:sz w:val="28"/>
          <w:szCs w:val="28"/>
        </w:rPr>
        <w:t>, nuestra intención es “antojar” al lector a descubrir más de la profundidad contenida en ellas.</w:t>
      </w:r>
    </w:p>
    <w:sectPr w:rsidR="00A30A5A" w:rsidRPr="005B3824" w:rsidSect="005B382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28D" w:rsidRDefault="006D328D" w:rsidP="005732FA">
      <w:pPr>
        <w:spacing w:after="0" w:line="240" w:lineRule="auto"/>
      </w:pPr>
      <w:r>
        <w:separator/>
      </w:r>
    </w:p>
  </w:endnote>
  <w:endnote w:type="continuationSeparator" w:id="0">
    <w:p w:rsidR="006D328D" w:rsidRDefault="006D328D" w:rsidP="0057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28D" w:rsidRDefault="006D328D" w:rsidP="005732FA">
      <w:pPr>
        <w:spacing w:after="0" w:line="240" w:lineRule="auto"/>
      </w:pPr>
      <w:r>
        <w:separator/>
      </w:r>
    </w:p>
  </w:footnote>
  <w:footnote w:type="continuationSeparator" w:id="0">
    <w:p w:rsidR="006D328D" w:rsidRDefault="006D328D" w:rsidP="005732FA">
      <w:pPr>
        <w:spacing w:after="0" w:line="240" w:lineRule="auto"/>
      </w:pPr>
      <w:r>
        <w:continuationSeparator/>
      </w:r>
    </w:p>
  </w:footnote>
  <w:footnote w:id="1">
    <w:p w:rsidR="003B6818" w:rsidRDefault="003B6818" w:rsidP="00AE0E04">
      <w:pPr>
        <w:pStyle w:val="FootnoteText"/>
      </w:pPr>
      <w:r>
        <w:rPr>
          <w:rStyle w:val="FootnoteReference"/>
        </w:rPr>
        <w:footnoteRef/>
      </w:r>
      <w:r>
        <w:t xml:space="preserve"> Ver la explicación de Jonatán ben Uziel, Génesis 17</w:t>
      </w:r>
      <w:r w:rsidR="00AE0E04">
        <w:t>:</w:t>
      </w:r>
      <w:r>
        <w:t xml:space="preserve">6, y la explicación de Radák. </w:t>
      </w:r>
    </w:p>
  </w:footnote>
  <w:footnote w:id="2">
    <w:p w:rsidR="003B6818" w:rsidRDefault="003B6818" w:rsidP="00AE0E04">
      <w:pPr>
        <w:pStyle w:val="FootnoteText"/>
      </w:pPr>
      <w:r>
        <w:rPr>
          <w:rStyle w:val="FootnoteReference"/>
        </w:rPr>
        <w:footnoteRef/>
      </w:r>
      <w:r>
        <w:t xml:space="preserve"> Rambán Génesis 17</w:t>
      </w:r>
      <w:r w:rsidR="00AE0E04">
        <w:t>:</w:t>
      </w:r>
      <w:r>
        <w:t>2.</w:t>
      </w:r>
    </w:p>
  </w:footnote>
  <w:footnote w:id="3">
    <w:p w:rsidR="003B6818" w:rsidRDefault="003B6818" w:rsidP="002001BD">
      <w:pPr>
        <w:pStyle w:val="FootnoteText"/>
      </w:pPr>
      <w:r>
        <w:rPr>
          <w:rStyle w:val="FootnoteReference"/>
        </w:rPr>
        <w:footnoteRef/>
      </w:r>
      <w:r>
        <w:t xml:space="preserve">  Midrash Hagadá, Buber, Génesis 17</w:t>
      </w:r>
      <w:r w:rsidRPr="002001BD">
        <w:t>-</w:t>
      </w:r>
      <w:r>
        <w:t>8.</w:t>
      </w:r>
    </w:p>
  </w:footnote>
  <w:footnote w:id="4">
    <w:p w:rsidR="003B6818" w:rsidRPr="005A642E" w:rsidRDefault="003B6818">
      <w:pPr>
        <w:pStyle w:val="FootnoteText"/>
        <w:rPr>
          <w:lang w:val="en-US"/>
        </w:rPr>
      </w:pPr>
      <w:r>
        <w:rPr>
          <w:rStyle w:val="FootnoteReference"/>
        </w:rPr>
        <w:footnoteRef/>
      </w:r>
      <w:r w:rsidRPr="005A642E">
        <w:rPr>
          <w:lang w:val="en-US"/>
        </w:rPr>
        <w:t xml:space="preserve"> Maimonides, Mishné Torá hiljot melajim cap. </w:t>
      </w:r>
      <w:r>
        <w:rPr>
          <w:lang w:val="en-US"/>
        </w:rPr>
        <w:t>X-7</w:t>
      </w:r>
    </w:p>
  </w:footnote>
  <w:footnote w:id="5">
    <w:p w:rsidR="003B6818" w:rsidRDefault="003B6818" w:rsidP="00B332B3">
      <w:pPr>
        <w:pStyle w:val="FootnoteText"/>
        <w:jc w:val="both"/>
      </w:pPr>
      <w:r>
        <w:rPr>
          <w:rStyle w:val="FootnoteReference"/>
        </w:rPr>
        <w:footnoteRef/>
      </w:r>
      <w:r w:rsidRPr="005A642E">
        <w:rPr>
          <w:lang w:val="en-US"/>
        </w:rPr>
        <w:t xml:space="preserve"> Maimonides, Mishné Torá hiljot melajim cap. </w:t>
      </w:r>
      <w:r w:rsidRPr="005A642E">
        <w:t>X</w:t>
      </w:r>
      <w:r>
        <w:t>-8 opina que están obligados, pero Rashi en su monumental explicación al Talmud difiere y sostiene que solamente los hijos de Keturá estaban obligados, pero no su descendencia subsecuente. No se sabe con precisión quienes son los pueblos descendientes de Keturá, y aunque existen varias teorías al respecto, aun se requieren fundamentos sólidos que l</w:t>
      </w:r>
      <w:r w:rsidR="00B332B3">
        <w:t>a</w:t>
      </w:r>
      <w:r>
        <w:t xml:space="preserve">s sustenten.   </w:t>
      </w:r>
    </w:p>
  </w:footnote>
  <w:footnote w:id="6">
    <w:p w:rsidR="003B6818" w:rsidRPr="00812C3E" w:rsidRDefault="003B6818" w:rsidP="00B332B3">
      <w:pPr>
        <w:pStyle w:val="FootnoteText"/>
        <w:jc w:val="both"/>
      </w:pPr>
      <w:r>
        <w:rPr>
          <w:rStyle w:val="FootnoteReference"/>
        </w:rPr>
        <w:footnoteRef/>
      </w:r>
      <w:r w:rsidRPr="00F862C4">
        <w:rPr>
          <w:lang w:val="en-US"/>
        </w:rPr>
        <w:t xml:space="preserve"> Enciclopedia leMusaguim Talmudim, Project haShut Universidad Bar Ilan</w:t>
      </w:r>
      <w:r>
        <w:rPr>
          <w:lang w:val="en-US"/>
        </w:rPr>
        <w:t>,</w:t>
      </w:r>
      <w:r w:rsidRPr="00F862C4">
        <w:rPr>
          <w:lang w:val="en-US"/>
        </w:rPr>
        <w:t xml:space="preserve"> </w:t>
      </w:r>
      <w:r w:rsidR="00B332B3" w:rsidRPr="00F862C4">
        <w:rPr>
          <w:lang w:val="en-US"/>
        </w:rPr>
        <w:t>versi</w:t>
      </w:r>
      <w:r w:rsidR="00B332B3">
        <w:rPr>
          <w:lang w:val="en-US"/>
        </w:rPr>
        <w:t>o</w:t>
      </w:r>
      <w:r w:rsidR="00B332B3" w:rsidRPr="00F862C4">
        <w:rPr>
          <w:lang w:val="en-US"/>
        </w:rPr>
        <w:t>n</w:t>
      </w:r>
      <w:r w:rsidRPr="00F862C4">
        <w:rPr>
          <w:lang w:val="en-US"/>
        </w:rPr>
        <w:t xml:space="preserve"> 19</w:t>
      </w:r>
      <w:r w:rsidR="00B332B3">
        <w:rPr>
          <w:lang w:val="en-US"/>
        </w:rPr>
        <w:t>, DVD</w:t>
      </w:r>
      <w:r>
        <w:rPr>
          <w:lang w:val="en-US"/>
        </w:rPr>
        <w:t xml:space="preserve">. </w:t>
      </w:r>
      <w:r w:rsidRPr="00812C3E">
        <w:t>Est</w:t>
      </w:r>
      <w:r w:rsidR="00B332B3">
        <w:t>a</w:t>
      </w:r>
      <w:r w:rsidRPr="00812C3E">
        <w:t xml:space="preserve"> </w:t>
      </w:r>
      <w:r w:rsidR="00B332B3">
        <w:t>pena</w:t>
      </w:r>
      <w:r w:rsidRPr="00812C3E">
        <w:t xml:space="preserve"> solo aplica a la persona misma que no se practique</w:t>
      </w:r>
      <w:r>
        <w:t xml:space="preserve"> la </w:t>
      </w:r>
      <w:r w:rsidR="00AE0E04" w:rsidRPr="00B332B3">
        <w:rPr>
          <w:i/>
          <w:szCs w:val="14"/>
        </w:rPr>
        <w:t>Milá</w:t>
      </w:r>
      <w:r>
        <w:t xml:space="preserve">, más no al padre del niño que no la haya practicado en su hijo. </w:t>
      </w:r>
      <w:r w:rsidRPr="00812C3E">
        <w:t xml:space="preserve">   </w:t>
      </w:r>
    </w:p>
  </w:footnote>
  <w:footnote w:id="7">
    <w:p w:rsidR="00B332B3" w:rsidRDefault="00B332B3" w:rsidP="00B332B3">
      <w:pPr>
        <w:pStyle w:val="FootnoteText"/>
      </w:pPr>
      <w:r>
        <w:rPr>
          <w:rStyle w:val="FootnoteReference"/>
        </w:rPr>
        <w:footnoteRef/>
      </w:r>
      <w:r>
        <w:t xml:space="preserve"> </w:t>
      </w:r>
      <w:r w:rsidRPr="00B332B3">
        <w:t>Ver</w:t>
      </w:r>
      <w:r w:rsidRPr="00B332B3">
        <w:rPr>
          <w:i/>
          <w:iCs/>
        </w:rPr>
        <w:t xml:space="preserve"> Mishné Torá</w:t>
      </w:r>
      <w:r>
        <w:t xml:space="preserve"> al final de </w:t>
      </w:r>
      <w:r w:rsidRPr="00B332B3">
        <w:rPr>
          <w:i/>
          <w:iCs/>
        </w:rPr>
        <w:t>hiljot</w:t>
      </w:r>
      <w:r>
        <w:t xml:space="preserve"> </w:t>
      </w:r>
      <w:r w:rsidRPr="00B332B3">
        <w:rPr>
          <w:i/>
          <w:iCs/>
        </w:rPr>
        <w:t>temurá</w:t>
      </w:r>
      <w:r>
        <w:t xml:space="preserve"> y </w:t>
      </w:r>
      <w:r w:rsidRPr="00B332B3">
        <w:rPr>
          <w:i/>
          <w:iCs/>
        </w:rPr>
        <w:t>meilá</w:t>
      </w:r>
      <w:r>
        <w:t>.</w:t>
      </w:r>
    </w:p>
  </w:footnote>
  <w:footnote w:id="8">
    <w:p w:rsidR="003B6818" w:rsidRDefault="003B6818" w:rsidP="009E35CB">
      <w:pPr>
        <w:pStyle w:val="FootnoteText"/>
        <w:jc w:val="both"/>
      </w:pPr>
      <w:r>
        <w:rPr>
          <w:rStyle w:val="FootnoteReference"/>
        </w:rPr>
        <w:footnoteRef/>
      </w:r>
      <w:r>
        <w:t xml:space="preserve"> Nació en Egipto en el año 882, destacó por sus conocimientos en </w:t>
      </w:r>
      <w:r w:rsidRPr="00B332B3">
        <w:rPr>
          <w:i/>
          <w:iCs/>
        </w:rPr>
        <w:t>Halajá</w:t>
      </w:r>
      <w:r>
        <w:t xml:space="preserve">, </w:t>
      </w:r>
      <w:r w:rsidRPr="00B332B3">
        <w:rPr>
          <w:i/>
          <w:iCs/>
        </w:rPr>
        <w:t>Tanaj</w:t>
      </w:r>
      <w:r>
        <w:t xml:space="preserve"> y Astronomía, posteriormente pasó a vivir a Eretz Israel, y más tarde a Bagdad, se convirtió en el Rosh Yeshiva de Sura en Babilonia convirtiendo el lugar en el centro de Torá más destacado de su época.</w:t>
      </w:r>
    </w:p>
  </w:footnote>
  <w:footnote w:id="9">
    <w:p w:rsidR="003B6818" w:rsidRDefault="003B6818" w:rsidP="00B332B3">
      <w:pPr>
        <w:pStyle w:val="FootnoteText"/>
      </w:pPr>
      <w:r>
        <w:rPr>
          <w:rStyle w:val="FootnoteReference"/>
        </w:rPr>
        <w:footnoteRef/>
      </w:r>
      <w:r>
        <w:t xml:space="preserve"> R. Saadia Gaón, </w:t>
      </w:r>
      <w:r w:rsidRPr="00E431E2">
        <w:t>Emunot veDeot</w:t>
      </w:r>
      <w:r>
        <w:t xml:space="preserve">, </w:t>
      </w:r>
      <w:r w:rsidRPr="00E431E2">
        <w:t>maamar hashelishi</w:t>
      </w:r>
      <w:r>
        <w:t xml:space="preserve"> </w:t>
      </w:r>
      <w:r w:rsidR="00B332B3">
        <w:t>cap.</w:t>
      </w:r>
      <w:r>
        <w:t xml:space="preserve"> 10.</w:t>
      </w:r>
    </w:p>
  </w:footnote>
  <w:footnote w:id="10">
    <w:p w:rsidR="003B6818" w:rsidRDefault="003B6818" w:rsidP="00936297">
      <w:pPr>
        <w:pStyle w:val="FootnoteText"/>
        <w:jc w:val="both"/>
      </w:pPr>
      <w:r>
        <w:rPr>
          <w:rStyle w:val="FootnoteReference"/>
        </w:rPr>
        <w:footnoteRef/>
      </w:r>
      <w:r>
        <w:t xml:space="preserve"> De R. Saadia se entiende que el simple hecho de que algo esté de más en el cuerpo es causa de imperfección, pero hoy en día muchos sugieren que el prepucio podría causar complicaciones de salud por la acumulación de esmegma, cito textualmente a la Enciclopedia Encarta: “</w:t>
      </w:r>
      <w:r w:rsidRPr="00F5362E">
        <w:rPr>
          <w:b/>
          <w:bCs/>
        </w:rPr>
        <w:t>Los defensores actuales de esta práctica (la circuncisión), sugieren que la acumulación de esmegma, sustancia segregada de forma natural bajo el prepucio, causa enfermedades</w:t>
      </w:r>
      <w:r>
        <w:t>”, Microsoft ® Encarta ® 2007. © 1993-2006 Microsoft Corporation, entonces podríamos decir que no solamente el prepucio se considera una imperfección por estar de más en el cuerpo, sino también por sus posibles efectos negativos en la salud, (existen debates científicos acerca de estas afirmaciones, solo citamos esta referencia para despertar la curiosidad del interesado en el tema, sin tomarlo como una conclusión absoluta), ver también nota de pie no. 11.</w:t>
      </w:r>
    </w:p>
  </w:footnote>
  <w:footnote w:id="11">
    <w:p w:rsidR="003B6818" w:rsidRDefault="003B6818">
      <w:pPr>
        <w:pStyle w:val="FootnoteText"/>
      </w:pPr>
      <w:r>
        <w:rPr>
          <w:rStyle w:val="FootnoteReference"/>
        </w:rPr>
        <w:footnoteRef/>
      </w:r>
      <w:r>
        <w:t xml:space="preserve"> “Perashat Lej Lejá”, el Jinuj es un compendio de explicaciones acerca de las 613 Mitzvot escrito en el siglo XIII, el nombre de su autor se desconoce, pero se piensa que es R. Aharón Haleví, alumno del Rambán (Najmánides).</w:t>
      </w:r>
    </w:p>
  </w:footnote>
  <w:footnote w:id="12">
    <w:p w:rsidR="003B6818" w:rsidRDefault="003B6818">
      <w:pPr>
        <w:pStyle w:val="FootnoteText"/>
      </w:pPr>
      <w:r>
        <w:rPr>
          <w:rStyle w:val="FootnoteReference"/>
        </w:rPr>
        <w:footnoteRef/>
      </w:r>
      <w:r>
        <w:t xml:space="preserve"> No necesariamente R. Saadia quiso decir lo que explicó el Jinuj, pues es posible que el entendiera que hay un valor persé en el hecho de la perfección física y Dios al pactar con</w:t>
      </w:r>
      <w:r w:rsidR="00DA7BBF">
        <w:t xml:space="preserve"> Abraham, le ordenó que se lleve a cabo el pacto</w:t>
      </w:r>
      <w:r>
        <w:t xml:space="preserve"> con algo que nos</w:t>
      </w:r>
      <w:r w:rsidR="00DA7BBF">
        <w:t xml:space="preserve"> beneficie físicamente</w:t>
      </w:r>
      <w:r>
        <w:t xml:space="preserve">, eliminando </w:t>
      </w:r>
      <w:r w:rsidR="00DA7BBF">
        <w:t>“</w:t>
      </w:r>
      <w:r>
        <w:t>lo</w:t>
      </w:r>
      <w:r w:rsidR="00DA7BBF">
        <w:t xml:space="preserve"> sobrante” de nuestro cuerpo, que nada nos beneficia.</w:t>
      </w:r>
    </w:p>
    <w:p w:rsidR="003B6818" w:rsidRDefault="003B6818">
      <w:pPr>
        <w:pStyle w:val="FootnoteText"/>
      </w:pPr>
      <w:r>
        <w:t>Realmente habría que analizar cuál es el déficit de tener algo de más que no tiene ninguna función, pero tampoco perjudica, es probable que R. Saadia entendiera que si no hay ningún beneficio de aquello que “sobra”, podría a largo plazo convertirse en algo que pernicioso o dañino.</w:t>
      </w:r>
    </w:p>
  </w:footnote>
  <w:footnote w:id="13">
    <w:p w:rsidR="003B6818" w:rsidRDefault="003B6818" w:rsidP="00DA7BBF">
      <w:pPr>
        <w:pStyle w:val="FootnoteText"/>
      </w:pPr>
      <w:r>
        <w:rPr>
          <w:rStyle w:val="FootnoteReference"/>
        </w:rPr>
        <w:footnoteRef/>
      </w:r>
      <w:r>
        <w:t xml:space="preserve"> R. Moshé ben Maimón 1138-1204 nacido en Córdoba, </w:t>
      </w:r>
      <w:r w:rsidR="00DA7BBF">
        <w:t>España,</w:t>
      </w:r>
      <w:r>
        <w:t xml:space="preserve"> </w:t>
      </w:r>
      <w:r w:rsidR="00DA7BBF">
        <w:t>E</w:t>
      </w:r>
      <w:r>
        <w:t xml:space="preserve">minencia rabínica, </w:t>
      </w:r>
      <w:r w:rsidR="00DA7BBF">
        <w:t>D</w:t>
      </w:r>
      <w:r>
        <w:t xml:space="preserve">octor y </w:t>
      </w:r>
      <w:r w:rsidR="00DA7BBF">
        <w:t>F</w:t>
      </w:r>
      <w:r>
        <w:t>ilósofo, gran parte del código de leyes judías, el Shuljan Aruj, se basa en sus dictámenes halájicos.</w:t>
      </w:r>
    </w:p>
  </w:footnote>
  <w:footnote w:id="14">
    <w:p w:rsidR="003B6818" w:rsidRDefault="003B6818">
      <w:pPr>
        <w:pStyle w:val="FootnoteText"/>
      </w:pPr>
      <w:r>
        <w:rPr>
          <w:rStyle w:val="FootnoteReference"/>
        </w:rPr>
        <w:footnoteRef/>
      </w:r>
      <w:r>
        <w:t xml:space="preserve">  Ver Enciclopedia Refuit Hiljatit  “</w:t>
      </w:r>
      <w:r w:rsidR="00AE0E04" w:rsidRPr="00564241">
        <w:rPr>
          <w:i/>
          <w:szCs w:val="14"/>
        </w:rPr>
        <w:t>Milá</w:t>
      </w:r>
      <w:r>
        <w:t>” pág. 468, nota de pie 197.</w:t>
      </w:r>
    </w:p>
  </w:footnote>
  <w:footnote w:id="15">
    <w:p w:rsidR="003B6818" w:rsidRDefault="003B6818">
      <w:pPr>
        <w:pStyle w:val="FootnoteText"/>
      </w:pPr>
      <w:r>
        <w:rPr>
          <w:rStyle w:val="FootnoteReference"/>
        </w:rPr>
        <w:footnoteRef/>
      </w:r>
      <w:r>
        <w:t xml:space="preserve"> Génesis 17-9, R. David Kamji 1160-1235, de los grandes conocedores del Tanaj y sus reglas gramaticales </w:t>
      </w:r>
    </w:p>
  </w:footnote>
  <w:footnote w:id="16">
    <w:p w:rsidR="003B6818" w:rsidRDefault="003B6818" w:rsidP="009C4032">
      <w:pPr>
        <w:pStyle w:val="FootnoteText"/>
        <w:jc w:val="both"/>
      </w:pPr>
      <w:r>
        <w:rPr>
          <w:rStyle w:val="FootnoteReference"/>
        </w:rPr>
        <w:footnoteRef/>
      </w:r>
      <w:r>
        <w:t xml:space="preserve"> Este motivo pierde algo de sentido hoy en día que el pueblo musulmán practica también la circuncisión, y también por el hecho de ser una práctica muy difundida por motivos de salud, pero aun así el símbolo de unión y distinción que representaba sigue latente, pues la </w:t>
      </w:r>
      <w:r w:rsidR="00AE0E04" w:rsidRPr="00564241">
        <w:rPr>
          <w:i/>
        </w:rPr>
        <w:t>Milá</w:t>
      </w:r>
      <w:r>
        <w:t xml:space="preserve"> nos recuerda esos mismos valores y nos motiva a alcanzarlos por otras vías.</w:t>
      </w:r>
    </w:p>
  </w:footnote>
  <w:footnote w:id="17">
    <w:p w:rsidR="003B6818" w:rsidRDefault="003B6818" w:rsidP="00564241">
      <w:pPr>
        <w:pStyle w:val="FootnoteText"/>
        <w:jc w:val="both"/>
      </w:pPr>
      <w:r>
        <w:rPr>
          <w:rStyle w:val="FootnoteReference"/>
        </w:rPr>
        <w:footnoteRef/>
      </w:r>
      <w:r>
        <w:t xml:space="preserve">  Moré Hanebujim (Guía de los Perplejos) parte III cap.49. </w:t>
      </w:r>
    </w:p>
  </w:footnote>
  <w:footnote w:id="18">
    <w:p w:rsidR="003B6818" w:rsidRDefault="003B6818" w:rsidP="00564241">
      <w:pPr>
        <w:pStyle w:val="FootnoteText"/>
        <w:jc w:val="both"/>
      </w:pPr>
      <w:r>
        <w:rPr>
          <w:rStyle w:val="FootnoteReference"/>
        </w:rPr>
        <w:footnoteRef/>
      </w:r>
      <w:r>
        <w:t xml:space="preserve"> R. Moshé ben Najmán  1194-1270 nacido en Gerona, </w:t>
      </w:r>
      <w:r w:rsidR="00564241">
        <w:t>España,</w:t>
      </w:r>
      <w:r>
        <w:t xml:space="preserve"> fue </w:t>
      </w:r>
      <w:r w:rsidR="00564241">
        <w:t>R</w:t>
      </w:r>
      <w:r>
        <w:t xml:space="preserve">abino y </w:t>
      </w:r>
      <w:r w:rsidR="00564241">
        <w:t>D</w:t>
      </w:r>
      <w:r>
        <w:t>octor , considerado</w:t>
      </w:r>
      <w:r w:rsidR="00564241">
        <w:t xml:space="preserve"> como uno</w:t>
      </w:r>
      <w:r>
        <w:t xml:space="preserve"> de los grandes rabinos de su generación, mantuvo debates públicos en defensa del judaísmo.</w:t>
      </w:r>
    </w:p>
  </w:footnote>
  <w:footnote w:id="19">
    <w:p w:rsidR="003B6818" w:rsidRDefault="003B6818" w:rsidP="00A31306">
      <w:pPr>
        <w:pStyle w:val="FootnoteText"/>
        <w:jc w:val="both"/>
      </w:pPr>
      <w:r>
        <w:rPr>
          <w:rStyle w:val="FootnoteReference"/>
        </w:rPr>
        <w:footnoteRef/>
      </w:r>
      <w:r>
        <w:t xml:space="preserve"> Midrash (en hebreo, d</w:t>
      </w:r>
      <w:r w:rsidR="00564241">
        <w:t>e</w:t>
      </w:r>
      <w:r>
        <w:t xml:space="preserve">rash, ‘interpretación’), término aplicado a los escritos explicativos y exegéticos judíos de las Escrituras. Estos escritos constan de las interpretaciones que diversos rabinos dieron a las leyes y costumbres estipuladas en </w:t>
      </w:r>
      <w:r w:rsidR="00564241">
        <w:t>la</w:t>
      </w:r>
      <w:r>
        <w:t xml:space="preserve"> </w:t>
      </w:r>
      <w:r w:rsidR="00564241">
        <w:t>Torá</w:t>
      </w:r>
      <w:r>
        <w:t>. Los elementos más antiguos de los textos midráshicos fueron compuestos, al parecer, antes del 100 a.</w:t>
      </w:r>
      <w:r w:rsidR="00A31306">
        <w:t>e</w:t>
      </w:r>
      <w:r>
        <w:t>.</w:t>
      </w:r>
      <w:r w:rsidR="00A31306">
        <w:t>c.</w:t>
      </w:r>
      <w:r>
        <w:t xml:space="preserve"> por los escribas</w:t>
      </w:r>
      <w:r w:rsidR="00A31306">
        <w:t xml:space="preserve"> (Sofrim</w:t>
      </w:r>
      <w:r w:rsidR="00564241">
        <w:t>)</w:t>
      </w:r>
      <w:r>
        <w:t>. El material contenido en el Midrash se divide en tres grupos: la Halajá abstracta, formada por la ley tradicional; el Midrash halájico, una deducción de la ley tradicional a partir de la ley escrita; y el</w:t>
      </w:r>
      <w:r w:rsidR="00564241">
        <w:t xml:space="preserve"> Midrash hagádico</w:t>
      </w:r>
      <w:r>
        <w:t xml:space="preserve">, formado por leyendas, sermones e interpretaciones de las partes narrativas de la </w:t>
      </w:r>
      <w:r w:rsidR="00564241">
        <w:t xml:space="preserve">Torá </w:t>
      </w:r>
      <w:r>
        <w:t xml:space="preserve"> y relativos a la ética y a la teología más que a la ley. Las formas y estilos de estos escritos reflejan una considerable flexibilidad, y van desde parábolas y sermones hasta las codificaciones de la ley.</w:t>
      </w:r>
      <w:r w:rsidR="00564241">
        <w:t xml:space="preserve"> (Adaptado de </w:t>
      </w:r>
      <w:r>
        <w:t>Microsoft ® Encarta ® 2007. © 19</w:t>
      </w:r>
      <w:r w:rsidR="00564241">
        <w:t>93-2006 Microsoft Corporation).</w:t>
      </w:r>
      <w:r>
        <w:t xml:space="preserve"> </w:t>
      </w:r>
    </w:p>
  </w:footnote>
  <w:footnote w:id="20">
    <w:p w:rsidR="003B6818" w:rsidRDefault="003B6818">
      <w:pPr>
        <w:pStyle w:val="FootnoteText"/>
      </w:pPr>
      <w:r>
        <w:rPr>
          <w:rStyle w:val="FootnoteReference"/>
        </w:rPr>
        <w:footnoteRef/>
      </w:r>
      <w:r>
        <w:t xml:space="preserve">  Ver Enciclopedia Refuit Hiljatit “</w:t>
      </w:r>
      <w:r w:rsidR="00AE0E04" w:rsidRPr="00795FA8">
        <w:rPr>
          <w:i/>
          <w:szCs w:val="14"/>
        </w:rPr>
        <w:t>Milá</w:t>
      </w:r>
      <w:r>
        <w:t>” pág. 444</w:t>
      </w:r>
    </w:p>
  </w:footnote>
  <w:footnote w:id="21">
    <w:p w:rsidR="003B6818" w:rsidRDefault="003B6818" w:rsidP="00D53501">
      <w:pPr>
        <w:pStyle w:val="FootnoteText"/>
      </w:pPr>
      <w:r>
        <w:rPr>
          <w:rStyle w:val="FootnoteReference"/>
        </w:rPr>
        <w:footnoteRef/>
      </w:r>
      <w:r>
        <w:t xml:space="preserve">  </w:t>
      </w:r>
      <w:hyperlink r:id="rId1" w:history="1">
        <w:r w:rsidRPr="008E1C35">
          <w:rPr>
            <w:rStyle w:val="Hyperlink"/>
            <w:b/>
            <w:bCs/>
          </w:rPr>
          <w:t>www.miprimerdoctor.com</w:t>
        </w:r>
      </w:hyperlink>
      <w:r>
        <w:rPr>
          <w:b/>
          <w:bCs/>
        </w:rPr>
        <w:t xml:space="preserve">, </w:t>
      </w:r>
      <w:r>
        <w:t>Dr. A</w:t>
      </w:r>
      <w:r w:rsidR="002C5DB9">
        <w:t>ndrés Mauricio Portilla Portilla</w:t>
      </w:r>
      <w:r>
        <w:t>, Médico Pediatra Universidad Nacional de Colombia, Miembro de la Sociedad Colombiana de Pediatría.</w:t>
      </w:r>
    </w:p>
    <w:p w:rsidR="003B6818" w:rsidRDefault="003B681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824"/>
    <w:rsid w:val="000B0365"/>
    <w:rsid w:val="000F2448"/>
    <w:rsid w:val="00124089"/>
    <w:rsid w:val="002001BD"/>
    <w:rsid w:val="002C5DB9"/>
    <w:rsid w:val="00364CDA"/>
    <w:rsid w:val="00375ACB"/>
    <w:rsid w:val="00377B01"/>
    <w:rsid w:val="00394DBF"/>
    <w:rsid w:val="003B36B7"/>
    <w:rsid w:val="003B6818"/>
    <w:rsid w:val="003E12F3"/>
    <w:rsid w:val="004B3E99"/>
    <w:rsid w:val="004D5CBF"/>
    <w:rsid w:val="004E7531"/>
    <w:rsid w:val="004F288F"/>
    <w:rsid w:val="005524A6"/>
    <w:rsid w:val="00564241"/>
    <w:rsid w:val="005732FA"/>
    <w:rsid w:val="005A642E"/>
    <w:rsid w:val="005B3824"/>
    <w:rsid w:val="006132E7"/>
    <w:rsid w:val="00614695"/>
    <w:rsid w:val="00617546"/>
    <w:rsid w:val="00635033"/>
    <w:rsid w:val="006A67A9"/>
    <w:rsid w:val="006D328D"/>
    <w:rsid w:val="007666CE"/>
    <w:rsid w:val="00795FA8"/>
    <w:rsid w:val="007C7FEC"/>
    <w:rsid w:val="007E6B57"/>
    <w:rsid w:val="00812C3E"/>
    <w:rsid w:val="00880C8A"/>
    <w:rsid w:val="008B7EEF"/>
    <w:rsid w:val="008C5A0D"/>
    <w:rsid w:val="00936297"/>
    <w:rsid w:val="00985713"/>
    <w:rsid w:val="009A0C92"/>
    <w:rsid w:val="009C4032"/>
    <w:rsid w:val="009E35CB"/>
    <w:rsid w:val="00A07F87"/>
    <w:rsid w:val="00A30A5A"/>
    <w:rsid w:val="00A31306"/>
    <w:rsid w:val="00A436F6"/>
    <w:rsid w:val="00A63ACB"/>
    <w:rsid w:val="00AE0E04"/>
    <w:rsid w:val="00B332B3"/>
    <w:rsid w:val="00B42AD7"/>
    <w:rsid w:val="00B45A79"/>
    <w:rsid w:val="00B730E0"/>
    <w:rsid w:val="00C31BDC"/>
    <w:rsid w:val="00D53501"/>
    <w:rsid w:val="00D62AF3"/>
    <w:rsid w:val="00DA7BBF"/>
    <w:rsid w:val="00DC5F36"/>
    <w:rsid w:val="00E431E2"/>
    <w:rsid w:val="00EA2B92"/>
    <w:rsid w:val="00EC5C24"/>
    <w:rsid w:val="00EE3ABB"/>
    <w:rsid w:val="00EF123E"/>
    <w:rsid w:val="00F5362E"/>
    <w:rsid w:val="00F6262C"/>
    <w:rsid w:val="00F862C4"/>
    <w:rsid w:val="00F95128"/>
    <w:rsid w:val="00FC1AE8"/>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FD25F-79C3-5B49-BF48-9469C1F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4E7531"/>
    <w:pPr>
      <w:bidi/>
      <w:spacing w:before="240" w:after="240" w:line="240" w:lineRule="auto"/>
      <w:jc w:val="both"/>
    </w:pPr>
    <w:rPr>
      <w:rFonts w:asciiTheme="majorBidi" w:hAnsiTheme="majorBidi" w:cstheme="majorBidi"/>
      <w:spacing w:val="20"/>
      <w:sz w:val="20"/>
      <w:szCs w:val="20"/>
      <w:lang w:bidi="he-IL"/>
    </w:rPr>
  </w:style>
  <w:style w:type="paragraph" w:customStyle="1" w:styleId="Estilo2">
    <w:name w:val="Estilo2"/>
    <w:basedOn w:val="Normal"/>
    <w:qFormat/>
    <w:rsid w:val="00614695"/>
    <w:pPr>
      <w:bidi/>
      <w:jc w:val="both"/>
    </w:pPr>
    <w:rPr>
      <w:rFonts w:asciiTheme="majorBidi" w:hAnsiTheme="majorBidi" w:cstheme="majorBidi"/>
      <w:b/>
      <w:bCs/>
      <w:sz w:val="28"/>
      <w:szCs w:val="28"/>
      <w:lang w:val="en-US" w:bidi="he-IL"/>
    </w:rPr>
  </w:style>
  <w:style w:type="paragraph" w:customStyle="1" w:styleId="Estilo3">
    <w:name w:val="Estilo3"/>
    <w:basedOn w:val="FootnoteText"/>
    <w:qFormat/>
    <w:rsid w:val="00FC1AE8"/>
    <w:pPr>
      <w:bidi/>
      <w:jc w:val="both"/>
    </w:pPr>
    <w:rPr>
      <w:rFonts w:asciiTheme="majorBidi" w:hAnsiTheme="majorBidi" w:cstheme="majorBidi"/>
      <w:spacing w:val="20"/>
      <w:lang w:bidi="he-IL"/>
    </w:rPr>
  </w:style>
  <w:style w:type="paragraph" w:styleId="FootnoteText">
    <w:name w:val="footnote text"/>
    <w:basedOn w:val="Normal"/>
    <w:link w:val="FootnoteTextChar"/>
    <w:uiPriority w:val="99"/>
    <w:semiHidden/>
    <w:unhideWhenUsed/>
    <w:rsid w:val="00FC1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AE8"/>
    <w:rPr>
      <w:sz w:val="20"/>
      <w:szCs w:val="20"/>
    </w:rPr>
  </w:style>
  <w:style w:type="paragraph" w:customStyle="1" w:styleId="Estilo4">
    <w:name w:val="Estilo4"/>
    <w:basedOn w:val="Header"/>
    <w:qFormat/>
    <w:rsid w:val="00A436F6"/>
    <w:rPr>
      <w:rFonts w:asciiTheme="majorBidi" w:hAnsiTheme="majorBidi" w:cstheme="majorBidi"/>
      <w:b/>
      <w:bCs/>
      <w:sz w:val="32"/>
      <w:szCs w:val="32"/>
      <w:lang w:bidi="he-IL"/>
    </w:rPr>
  </w:style>
  <w:style w:type="paragraph" w:styleId="Header">
    <w:name w:val="header"/>
    <w:basedOn w:val="Normal"/>
    <w:link w:val="HeaderChar"/>
    <w:uiPriority w:val="99"/>
    <w:semiHidden/>
    <w:unhideWhenUsed/>
    <w:rsid w:val="00A436F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436F6"/>
  </w:style>
  <w:style w:type="paragraph" w:customStyle="1" w:styleId="a">
    <w:name w:val="כותרת"/>
    <w:basedOn w:val="Normal"/>
    <w:qFormat/>
    <w:rsid w:val="004E7531"/>
    <w:pPr>
      <w:bidi/>
      <w:jc w:val="center"/>
    </w:pPr>
    <w:rPr>
      <w:rFonts w:asciiTheme="majorBidi" w:hAnsiTheme="majorBidi" w:cstheme="majorBidi"/>
      <w:sz w:val="40"/>
      <w:szCs w:val="40"/>
      <w:lang w:val="en-US" w:bidi="he-IL"/>
    </w:rPr>
  </w:style>
  <w:style w:type="paragraph" w:customStyle="1" w:styleId="a0">
    <w:name w:val="תוכן"/>
    <w:basedOn w:val="Normal"/>
    <w:qFormat/>
    <w:rsid w:val="004E7531"/>
    <w:pPr>
      <w:bidi/>
      <w:jc w:val="both"/>
    </w:pPr>
    <w:rPr>
      <w:rFonts w:asciiTheme="majorBidi" w:hAnsiTheme="majorBidi" w:cstheme="majorBidi"/>
      <w:sz w:val="28"/>
      <w:szCs w:val="28"/>
      <w:lang w:val="en-US" w:bidi="he-IL"/>
    </w:rPr>
  </w:style>
  <w:style w:type="paragraph" w:customStyle="1" w:styleId="a1">
    <w:name w:val="תאריך"/>
    <w:basedOn w:val="Header"/>
    <w:qFormat/>
    <w:rsid w:val="004E7531"/>
    <w:rPr>
      <w:rFonts w:asciiTheme="majorBidi" w:hAnsiTheme="majorBidi" w:cstheme="majorBidi"/>
      <w:b/>
      <w:bCs/>
      <w:sz w:val="32"/>
      <w:szCs w:val="32"/>
      <w:lang w:bidi="he-IL"/>
    </w:rPr>
  </w:style>
  <w:style w:type="paragraph" w:customStyle="1" w:styleId="a2">
    <w:name w:val="הערות"/>
    <w:basedOn w:val="FootnoteText"/>
    <w:qFormat/>
    <w:rsid w:val="004E7531"/>
    <w:pPr>
      <w:bidi/>
      <w:jc w:val="both"/>
    </w:pPr>
    <w:rPr>
      <w:rFonts w:asciiTheme="majorBidi" w:hAnsiTheme="majorBidi" w:cstheme="majorBidi"/>
      <w:lang w:bidi="he-IL"/>
    </w:rPr>
  </w:style>
  <w:style w:type="paragraph" w:customStyle="1" w:styleId="titulosa">
    <w:name w:val="titulos a"/>
    <w:basedOn w:val="a"/>
    <w:qFormat/>
    <w:rsid w:val="005B3824"/>
    <w:pPr>
      <w:bidi w:val="0"/>
    </w:pPr>
    <w:rPr>
      <w:rFonts w:asciiTheme="minorBidi" w:hAnsiTheme="minorBidi" w:cstheme="minorBidi"/>
      <w:b/>
      <w:bCs/>
      <w:lang w:val="es-MX"/>
    </w:rPr>
  </w:style>
  <w:style w:type="character" w:styleId="FootnoteReference">
    <w:name w:val="footnote reference"/>
    <w:basedOn w:val="DefaultParagraphFont"/>
    <w:uiPriority w:val="99"/>
    <w:semiHidden/>
    <w:unhideWhenUsed/>
    <w:rsid w:val="005732FA"/>
    <w:rPr>
      <w:vertAlign w:val="superscript"/>
    </w:rPr>
  </w:style>
  <w:style w:type="character" w:styleId="Hyperlink">
    <w:name w:val="Hyperlink"/>
    <w:basedOn w:val="DefaultParagraphFont"/>
    <w:uiPriority w:val="99"/>
    <w:unhideWhenUsed/>
    <w:rsid w:val="00F95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348692">
      <w:bodyDiv w:val="1"/>
      <w:marLeft w:val="0"/>
      <w:marRight w:val="0"/>
      <w:marTop w:val="0"/>
      <w:marBottom w:val="0"/>
      <w:divBdr>
        <w:top w:val="none" w:sz="0" w:space="0" w:color="auto"/>
        <w:left w:val="none" w:sz="0" w:space="0" w:color="auto"/>
        <w:bottom w:val="none" w:sz="0" w:space="0" w:color="auto"/>
        <w:right w:val="none" w:sz="0" w:space="0" w:color="auto"/>
      </w:divBdr>
    </w:div>
    <w:div w:id="12417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miprimerdocto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3909</TotalTime>
  <Pages>8</Pages>
  <Words>1810</Words>
  <Characters>10323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Yesh Corkman</cp:lastModifiedBy>
  <cp:revision>9</cp:revision>
  <dcterms:created xsi:type="dcterms:W3CDTF">2013-06-25T15:30:00Z</dcterms:created>
  <dcterms:modified xsi:type="dcterms:W3CDTF">2018-05-14T15:54:00Z</dcterms:modified>
</cp:coreProperties>
</file>